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766D" w:rsidRPr="008B2761" w:rsidRDefault="0001766D" w:rsidP="0001766D">
      <w:pPr>
        <w:pStyle w:val="3GPPHeader"/>
        <w:spacing w:before="120" w:after="120"/>
        <w:ind w:left="1701" w:hanging="1701"/>
        <w:rPr>
          <w:rFonts w:eastAsia="宋体"/>
          <w:szCs w:val="24"/>
          <w:highlight w:val="yellow"/>
          <w:lang w:val="en-US"/>
        </w:rPr>
      </w:pPr>
      <w:r w:rsidRPr="003528E5">
        <w:rPr>
          <w:szCs w:val="24"/>
          <w:lang w:val="en-US"/>
        </w:rPr>
        <w:t>3GPP TSG</w:t>
      </w:r>
      <w:r>
        <w:rPr>
          <w:szCs w:val="24"/>
          <w:lang w:val="en-US"/>
        </w:rPr>
        <w:t xml:space="preserve"> RAN WG1 Meeting</w:t>
      </w:r>
      <w:r>
        <w:rPr>
          <w:rFonts w:eastAsia="宋体" w:hint="eastAsia"/>
          <w:szCs w:val="24"/>
          <w:lang w:val="en-US"/>
        </w:rPr>
        <w:t xml:space="preserve"> </w:t>
      </w:r>
      <w:r>
        <w:rPr>
          <w:rFonts w:eastAsia="宋体"/>
          <w:szCs w:val="24"/>
          <w:lang w:val="en-US"/>
        </w:rPr>
        <w:t>#92</w:t>
      </w:r>
      <w:r w:rsidR="0086589C">
        <w:rPr>
          <w:rFonts w:eastAsia="宋体"/>
          <w:szCs w:val="24"/>
          <w:lang w:val="en-US"/>
        </w:rPr>
        <w:t>bis</w:t>
      </w:r>
      <w:r w:rsidRPr="003528E5">
        <w:rPr>
          <w:szCs w:val="24"/>
          <w:lang w:val="en-US"/>
        </w:rPr>
        <w:tab/>
      </w:r>
      <w:r w:rsidRPr="000A4679">
        <w:rPr>
          <w:szCs w:val="24"/>
          <w:lang w:val="en-US"/>
        </w:rPr>
        <w:t>R1-1</w:t>
      </w:r>
      <w:r>
        <w:rPr>
          <w:szCs w:val="24"/>
          <w:lang w:val="en-US"/>
        </w:rPr>
        <w:t>80</w:t>
      </w:r>
      <w:r w:rsidR="0086589C">
        <w:rPr>
          <w:szCs w:val="24"/>
          <w:lang w:val="en-US"/>
        </w:rPr>
        <w:t>4051</w:t>
      </w:r>
      <w:r w:rsidRPr="004F4DF5">
        <w:rPr>
          <w:rFonts w:eastAsia="宋体"/>
          <w:szCs w:val="24"/>
          <w:lang w:val="en-US"/>
        </w:rPr>
        <w:t xml:space="preserve">          </w:t>
      </w:r>
    </w:p>
    <w:p w:rsidR="0001766D" w:rsidRPr="00B34DB2" w:rsidRDefault="0086589C" w:rsidP="0001766D">
      <w:pPr>
        <w:pStyle w:val="3GPPHeader"/>
        <w:spacing w:before="120" w:after="120"/>
        <w:rPr>
          <w:rFonts w:eastAsia="宋体"/>
          <w:szCs w:val="24"/>
          <w:lang w:val="en-US"/>
        </w:rPr>
      </w:pPr>
      <w:r w:rsidRPr="00654E39">
        <w:rPr>
          <w:rFonts w:eastAsia="宋体"/>
          <w:szCs w:val="24"/>
          <w:lang w:val="en-US"/>
        </w:rPr>
        <w:t>Sanya, China, April 16th – 20th, 2018</w:t>
      </w:r>
    </w:p>
    <w:p w:rsidR="0001766D" w:rsidRPr="00B22965" w:rsidRDefault="0001766D" w:rsidP="0001766D">
      <w:pPr>
        <w:pStyle w:val="3GPPHeader"/>
        <w:spacing w:before="120" w:after="120"/>
        <w:rPr>
          <w:rFonts w:eastAsia="宋体"/>
          <w:szCs w:val="24"/>
          <w:lang w:val="en-US"/>
        </w:rPr>
      </w:pPr>
      <w:r w:rsidRPr="003528E5">
        <w:rPr>
          <w:szCs w:val="24"/>
          <w:lang w:val="en-US"/>
        </w:rPr>
        <w:t>Agenda Item:</w:t>
      </w:r>
      <w:r w:rsidRPr="003528E5">
        <w:rPr>
          <w:szCs w:val="24"/>
          <w:lang w:val="en-US"/>
        </w:rPr>
        <w:tab/>
      </w:r>
      <w:r>
        <w:rPr>
          <w:szCs w:val="24"/>
          <w:lang w:val="en-US"/>
        </w:rPr>
        <w:t>7.1.1.2.1</w:t>
      </w:r>
    </w:p>
    <w:p w:rsidR="0001766D" w:rsidRPr="003528E5" w:rsidRDefault="0001766D" w:rsidP="0001766D">
      <w:pPr>
        <w:pStyle w:val="3GPPHeader"/>
        <w:spacing w:before="120" w:after="120"/>
        <w:rPr>
          <w:szCs w:val="24"/>
          <w:lang w:val="en-US"/>
        </w:rPr>
      </w:pPr>
      <w:r w:rsidRPr="003528E5">
        <w:rPr>
          <w:szCs w:val="24"/>
          <w:lang w:val="en-US"/>
        </w:rPr>
        <w:t xml:space="preserve">Source: </w:t>
      </w:r>
      <w:r w:rsidRPr="003528E5">
        <w:rPr>
          <w:szCs w:val="24"/>
          <w:lang w:val="en-US"/>
        </w:rPr>
        <w:tab/>
        <w:t>MediaTek Inc.</w:t>
      </w:r>
    </w:p>
    <w:p w:rsidR="0001766D" w:rsidRPr="00A55900" w:rsidRDefault="0001766D" w:rsidP="0001766D">
      <w:pPr>
        <w:pStyle w:val="3GPPHeaderArial"/>
        <w:tabs>
          <w:tab w:val="left" w:pos="1701"/>
        </w:tabs>
        <w:spacing w:before="120" w:after="120"/>
        <w:ind w:left="1710" w:hanging="1710"/>
        <w:rPr>
          <w:rFonts w:ascii="Times New Roman" w:eastAsia="宋体" w:hAnsi="Times New Roman" w:cs="Times New Roman"/>
          <w:b/>
          <w:sz w:val="24"/>
        </w:rPr>
      </w:pPr>
      <w:r w:rsidRPr="003528E5">
        <w:rPr>
          <w:rFonts w:ascii="Times New Roman" w:hAnsi="Times New Roman" w:cs="Times New Roman"/>
          <w:b/>
          <w:sz w:val="24"/>
        </w:rPr>
        <w:t xml:space="preserve">Title:  </w:t>
      </w:r>
      <w:r w:rsidRPr="003528E5">
        <w:rPr>
          <w:rFonts w:ascii="Times New Roman" w:hAnsi="Times New Roman" w:cs="Times New Roman"/>
          <w:b/>
          <w:sz w:val="24"/>
        </w:rPr>
        <w:tab/>
      </w:r>
      <w:bookmarkStart w:id="0" w:name="OLE_LINK7"/>
      <w:r>
        <w:rPr>
          <w:rFonts w:ascii="Times New Roman" w:hAnsi="Times New Roman" w:cs="Times New Roman"/>
          <w:b/>
          <w:sz w:val="24"/>
        </w:rPr>
        <w:t>Remaining Issues for NR-PBCH</w:t>
      </w:r>
      <w:r w:rsidRPr="00AD00C8">
        <w:rPr>
          <w:rFonts w:ascii="Times New Roman" w:hAnsi="Times New Roman" w:cs="Times New Roman"/>
          <w:b/>
          <w:sz w:val="24"/>
        </w:rPr>
        <w:t xml:space="preserve"> </w:t>
      </w:r>
      <w:bookmarkEnd w:id="0"/>
    </w:p>
    <w:p w:rsidR="0001766D" w:rsidRPr="003528E5" w:rsidRDefault="0001766D" w:rsidP="0001766D">
      <w:pPr>
        <w:pStyle w:val="3GPPHeader"/>
        <w:spacing w:before="120" w:after="120"/>
        <w:rPr>
          <w:szCs w:val="24"/>
          <w:lang w:val="en-US" w:eastAsia="zh-TW"/>
        </w:rPr>
      </w:pPr>
      <w:r w:rsidRPr="003528E5">
        <w:rPr>
          <w:szCs w:val="24"/>
          <w:lang w:val="en-US"/>
        </w:rPr>
        <w:t>Document for:</w:t>
      </w:r>
      <w:r w:rsidRPr="003528E5">
        <w:rPr>
          <w:szCs w:val="24"/>
          <w:lang w:val="en-US"/>
        </w:rPr>
        <w:tab/>
        <w:t>Discussion</w:t>
      </w:r>
      <w:r>
        <w:rPr>
          <w:rFonts w:hint="eastAsia"/>
          <w:szCs w:val="24"/>
          <w:lang w:val="en-US" w:eastAsia="zh-TW"/>
        </w:rPr>
        <w:t>/Decision</w:t>
      </w:r>
    </w:p>
    <w:p w:rsidR="00614000" w:rsidRPr="00CB6859" w:rsidRDefault="00614000" w:rsidP="00614000">
      <w:pPr>
        <w:pStyle w:val="1"/>
        <w:keepLines/>
        <w:numPr>
          <w:ilvl w:val="0"/>
          <w:numId w:val="0"/>
        </w:numPr>
        <w:pBdr>
          <w:top w:val="single" w:sz="12" w:space="3" w:color="auto"/>
        </w:pBdr>
        <w:overflowPunct w:val="0"/>
        <w:autoSpaceDE w:val="0"/>
        <w:autoSpaceDN w:val="0"/>
        <w:adjustRightInd w:val="0"/>
        <w:spacing w:before="240" w:after="180"/>
        <w:textAlignment w:val="baseline"/>
        <w:rPr>
          <w:rFonts w:ascii="Times New Roman" w:eastAsia="宋体" w:hAnsi="Times New Roman" w:cs="Times New Roman"/>
          <w:sz w:val="22"/>
          <w:szCs w:val="22"/>
        </w:rPr>
      </w:pPr>
    </w:p>
    <w:p w:rsidR="00F618ED" w:rsidRPr="00A07655" w:rsidRDefault="00FF199B" w:rsidP="00D92AB5">
      <w:pPr>
        <w:pStyle w:val="1"/>
      </w:pPr>
      <w:r w:rsidRPr="00A07655">
        <w:t>Introduction</w:t>
      </w:r>
    </w:p>
    <w:p w:rsidR="007E7A37" w:rsidRDefault="007E7A37" w:rsidP="005D3563">
      <w:pPr>
        <w:pStyle w:val="a0"/>
      </w:pPr>
      <w:r>
        <w:t xml:space="preserve">This is the discussion for the following </w:t>
      </w:r>
      <w:r w:rsidR="008F0734" w:rsidRPr="008F0734">
        <w:t>remaining issues</w:t>
      </w:r>
      <w:r>
        <w:t>:</w:t>
      </w:r>
    </w:p>
    <w:p w:rsidR="007E7A37" w:rsidRDefault="007E7A37" w:rsidP="007E7A37">
      <w:pPr>
        <w:pStyle w:val="a0"/>
        <w:numPr>
          <w:ilvl w:val="0"/>
          <w:numId w:val="23"/>
        </w:numPr>
      </w:pPr>
      <w:r>
        <w:t xml:space="preserve">EPRE power offset of broadcast control channels to </w:t>
      </w:r>
      <w:r w:rsidR="00A00DFE">
        <w:t xml:space="preserve">QCLed </w:t>
      </w:r>
      <w:r>
        <w:t>SSS</w:t>
      </w:r>
    </w:p>
    <w:p w:rsidR="007E7A37" w:rsidRDefault="007E7A37" w:rsidP="00F37550">
      <w:pPr>
        <w:pStyle w:val="a0"/>
        <w:numPr>
          <w:ilvl w:val="0"/>
          <w:numId w:val="23"/>
        </w:numPr>
      </w:pPr>
      <w:r>
        <w:t>Working assumption: Value of X = 1 and is in sync raster step</w:t>
      </w:r>
    </w:p>
    <w:p w:rsidR="00614000" w:rsidRPr="00CB6859" w:rsidRDefault="00614000" w:rsidP="00614000">
      <w:pPr>
        <w:pStyle w:val="1"/>
        <w:keepLines/>
        <w:numPr>
          <w:ilvl w:val="0"/>
          <w:numId w:val="0"/>
        </w:numPr>
        <w:pBdr>
          <w:top w:val="single" w:sz="12" w:space="3" w:color="auto"/>
        </w:pBdr>
        <w:overflowPunct w:val="0"/>
        <w:autoSpaceDE w:val="0"/>
        <w:autoSpaceDN w:val="0"/>
        <w:adjustRightInd w:val="0"/>
        <w:spacing w:before="240" w:after="180"/>
        <w:textAlignment w:val="baseline"/>
        <w:rPr>
          <w:rFonts w:ascii="Times New Roman" w:eastAsia="宋体" w:hAnsi="Times New Roman" w:cs="Times New Roman"/>
          <w:sz w:val="22"/>
          <w:szCs w:val="22"/>
        </w:rPr>
      </w:pPr>
    </w:p>
    <w:p w:rsidR="005D3563" w:rsidRDefault="00503596" w:rsidP="00503596">
      <w:pPr>
        <w:pStyle w:val="1"/>
      </w:pPr>
      <w:r>
        <w:t>Discussion</w:t>
      </w:r>
    </w:p>
    <w:p w:rsidR="007E7A37" w:rsidRDefault="007E7A37" w:rsidP="00D42663">
      <w:pPr>
        <w:pStyle w:val="2"/>
      </w:pPr>
      <w:r>
        <w:t xml:space="preserve">EPRE power offset of broadcast control channels to </w:t>
      </w:r>
      <w:r w:rsidR="00A00DFE">
        <w:t xml:space="preserve">QCLed </w:t>
      </w:r>
      <w:r>
        <w:t xml:space="preserve">SSS </w:t>
      </w:r>
    </w:p>
    <w:p w:rsidR="007E7A37" w:rsidRDefault="007E7A37" w:rsidP="007E7A37">
      <w:pPr>
        <w:pStyle w:val="a0"/>
        <w:rPr>
          <w:rFonts w:eastAsia="宋体"/>
          <w:lang w:eastAsia="zh-CN"/>
        </w:rPr>
      </w:pPr>
      <w:r>
        <w:rPr>
          <w:rFonts w:eastAsia="宋体"/>
          <w:lang w:eastAsia="zh-CN"/>
        </w:rPr>
        <w:t xml:space="preserve">In NR, SS block power has been given in RMSI to derive the pathloss for UL open loop power control, which is supposed to be corresponding to SSS EPRE power. On the other hand, </w:t>
      </w:r>
      <w:r>
        <w:rPr>
          <w:rFonts w:eastAsia="宋体" w:hint="eastAsia"/>
          <w:lang w:eastAsia="zh-CN"/>
        </w:rPr>
        <w:t xml:space="preserve">there is </w:t>
      </w:r>
      <w:r>
        <w:rPr>
          <w:rFonts w:eastAsia="宋体"/>
          <w:lang w:eastAsia="zh-CN"/>
        </w:rPr>
        <w:t xml:space="preserve">no </w:t>
      </w:r>
      <w:r>
        <w:rPr>
          <w:rFonts w:eastAsia="宋体" w:hint="eastAsia"/>
          <w:lang w:eastAsia="zh-CN"/>
        </w:rPr>
        <w:t xml:space="preserve">EPRE power offset defined between </w:t>
      </w:r>
      <w:r>
        <w:rPr>
          <w:rFonts w:eastAsia="宋体"/>
          <w:lang w:eastAsia="zh-CN"/>
        </w:rPr>
        <w:t xml:space="preserve">broadcast </w:t>
      </w:r>
      <w:r>
        <w:rPr>
          <w:rFonts w:eastAsia="宋体" w:hint="eastAsia"/>
          <w:lang w:eastAsia="zh-CN"/>
        </w:rPr>
        <w:t>PDCCH</w:t>
      </w:r>
      <w:r>
        <w:rPr>
          <w:rFonts w:eastAsia="宋体"/>
          <w:lang w:eastAsia="zh-CN"/>
        </w:rPr>
        <w:t xml:space="preserve"> channels and SSS, </w:t>
      </w:r>
      <w:r>
        <w:rPr>
          <w:rFonts w:eastAsia="宋体" w:hint="eastAsia"/>
          <w:lang w:eastAsia="zh-CN"/>
        </w:rPr>
        <w:t>as illustrated in Figure 1.</w:t>
      </w:r>
      <w:r>
        <w:rPr>
          <w:rFonts w:eastAsia="宋体"/>
          <w:lang w:eastAsia="zh-CN"/>
        </w:rPr>
        <w:t xml:space="preserve"> The discussion below will address the different offsets:</w:t>
      </w:r>
    </w:p>
    <w:p w:rsidR="007E7A37" w:rsidRDefault="007E7A37" w:rsidP="007E7A37">
      <w:pPr>
        <w:pStyle w:val="a0"/>
        <w:jc w:val="center"/>
        <w:rPr>
          <w:rFonts w:eastAsia="宋体"/>
          <w:lang w:eastAsia="zh-CN"/>
        </w:rPr>
      </w:pPr>
      <w:r w:rsidRPr="007E7A37">
        <w:drawing>
          <wp:inline distT="0" distB="0" distL="0" distR="0">
            <wp:extent cx="2352040" cy="2777224"/>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62074" cy="2789072"/>
                    </a:xfrm>
                    <a:prstGeom prst="rect">
                      <a:avLst/>
                    </a:prstGeom>
                    <a:noFill/>
                    <a:ln>
                      <a:noFill/>
                    </a:ln>
                  </pic:spPr>
                </pic:pic>
              </a:graphicData>
            </a:graphic>
          </wp:inline>
        </w:drawing>
      </w:r>
    </w:p>
    <w:p w:rsidR="007E7A37" w:rsidRPr="00447ED8" w:rsidRDefault="007E7A37" w:rsidP="007E7A37">
      <w:pPr>
        <w:pStyle w:val="a0"/>
        <w:jc w:val="center"/>
        <w:rPr>
          <w:rFonts w:eastAsia="宋体"/>
          <w:lang w:eastAsia="zh-CN"/>
        </w:rPr>
      </w:pPr>
      <w:r>
        <w:rPr>
          <w:rFonts w:eastAsia="宋体" w:hint="eastAsia"/>
          <w:lang w:eastAsia="zh-CN"/>
        </w:rPr>
        <w:t xml:space="preserve">Figure 1. Illustration between </w:t>
      </w:r>
      <w:r>
        <w:rPr>
          <w:rFonts w:eastAsia="宋体"/>
          <w:lang w:eastAsia="zh-CN"/>
        </w:rPr>
        <w:t>PSS, SSS and broadcast PDCCHs</w:t>
      </w:r>
    </w:p>
    <w:p w:rsidR="007E7A37" w:rsidRDefault="007E7A37" w:rsidP="007E7A37">
      <w:pPr>
        <w:pStyle w:val="a0"/>
        <w:rPr>
          <w:rFonts w:eastAsia="宋体"/>
          <w:lang w:eastAsia="zh-CN"/>
        </w:rPr>
      </w:pPr>
      <w:r>
        <w:rPr>
          <w:rFonts w:eastAsia="宋体"/>
          <w:lang w:eastAsia="zh-CN"/>
        </w:rPr>
        <w:t>F</w:t>
      </w:r>
      <w:r>
        <w:rPr>
          <w:rFonts w:eastAsia="宋体" w:hint="eastAsia"/>
          <w:lang w:eastAsia="zh-CN"/>
        </w:rPr>
        <w:t>or</w:t>
      </w:r>
      <w:r>
        <w:rPr>
          <w:rFonts w:eastAsia="宋体"/>
          <w:lang w:eastAsia="zh-CN"/>
        </w:rPr>
        <w:t xml:space="preserve"> EPRE offset of RMSI PDCCH to SSS, it is difficult for configuration considering the fully used PBCH payload bits. For the other broadcast PDCCH channels, such power offset could be configured via RMSI or UE specific RRC signaling. However, as long as the dynamic range between broadcast PDCCH and SSS can be restricted within 8dB, it seems not necessary to define the specific EPRE offset for the purpose of AGC tuning. For the unicast PDCCHs in the connected mode with active data reception, there are more references for AGC-tuning than SS blocks. Therefore, for simplicity of the spec and system operation flexibility, UE can just assumes that the dynamic range of EPRE offset between broadcast PDCCH and QCLed SSS is not larger than 8dB. </w:t>
      </w:r>
      <w:r w:rsidR="00A00DFE">
        <w:rPr>
          <w:rFonts w:eastAsia="宋体"/>
          <w:lang w:eastAsia="zh-CN"/>
        </w:rPr>
        <w:t xml:space="preserve">It should be noted that no other reference signals than QCLed SS block can provide AGC tuning reference for the broadcast </w:t>
      </w:r>
      <w:r w:rsidR="00A00DFE">
        <w:rPr>
          <w:rFonts w:eastAsia="宋体"/>
          <w:lang w:eastAsia="zh-CN"/>
        </w:rPr>
        <w:lastRenderedPageBreak/>
        <w:t xml:space="preserve">PDCCH for the idle mode UEs. Especially, </w:t>
      </w:r>
      <w:r w:rsidR="00373D86">
        <w:rPr>
          <w:rFonts w:eastAsia="宋体"/>
          <w:lang w:eastAsia="zh-CN"/>
        </w:rPr>
        <w:t>for the control channels with</w:t>
      </w:r>
      <w:r w:rsidR="00A00DFE">
        <w:rPr>
          <w:rFonts w:eastAsia="宋体"/>
          <w:lang w:eastAsia="zh-CN"/>
        </w:rPr>
        <w:t xml:space="preserve"> only one or two symbols duration in the larger subcarrier spacing (e.g., 120</w:t>
      </w:r>
      <w:r w:rsidR="00373D86">
        <w:rPr>
          <w:rFonts w:eastAsia="宋体"/>
          <w:lang w:eastAsia="zh-CN"/>
        </w:rPr>
        <w:t xml:space="preserve"> kHz</w:t>
      </w:r>
      <w:r w:rsidR="00A00DFE">
        <w:rPr>
          <w:rFonts w:eastAsia="宋体"/>
          <w:lang w:eastAsia="zh-CN"/>
        </w:rPr>
        <w:t xml:space="preserve">), it is more difficult for </w:t>
      </w:r>
      <w:r w:rsidR="00373D86">
        <w:rPr>
          <w:rFonts w:eastAsia="宋体"/>
          <w:lang w:eastAsia="zh-CN"/>
        </w:rPr>
        <w:t xml:space="preserve">AGC tuning </w:t>
      </w:r>
      <w:r w:rsidR="00A00DFE">
        <w:rPr>
          <w:rFonts w:eastAsia="宋体"/>
          <w:lang w:eastAsia="zh-CN"/>
        </w:rPr>
        <w:t>to receive the broadcast PDCCH (PDCCH for RMSI/broadcast OSI/Paging) correctly</w:t>
      </w:r>
      <w:r w:rsidR="00373D86">
        <w:rPr>
          <w:rFonts w:eastAsia="宋体"/>
          <w:lang w:eastAsia="zh-CN"/>
        </w:rPr>
        <w:t xml:space="preserve"> by the idle mode UE without any signal for reference</w:t>
      </w:r>
      <w:r w:rsidR="00A00DFE">
        <w:rPr>
          <w:rFonts w:eastAsia="宋体"/>
          <w:lang w:eastAsia="zh-CN"/>
        </w:rPr>
        <w:t>.</w:t>
      </w:r>
    </w:p>
    <w:p w:rsidR="007E7A37" w:rsidRDefault="007E7A37" w:rsidP="007E7A37">
      <w:pPr>
        <w:pStyle w:val="a0"/>
        <w:jc w:val="left"/>
        <w:rPr>
          <w:rFonts w:eastAsia="宋体"/>
          <w:b/>
          <w:lang w:eastAsia="zh-CN"/>
        </w:rPr>
      </w:pPr>
      <w:r w:rsidRPr="00A77BE1">
        <w:rPr>
          <w:rFonts w:eastAsia="宋体" w:hint="eastAsia"/>
          <w:b/>
          <w:lang w:eastAsia="zh-CN"/>
        </w:rPr>
        <w:t>P</w:t>
      </w:r>
      <w:r w:rsidR="00A00DFE">
        <w:rPr>
          <w:rFonts w:eastAsia="宋体"/>
          <w:b/>
          <w:lang w:eastAsia="zh-CN"/>
        </w:rPr>
        <w:t>roposal 1</w:t>
      </w:r>
      <w:r w:rsidRPr="00A77BE1">
        <w:rPr>
          <w:rFonts w:eastAsia="宋体"/>
          <w:b/>
          <w:lang w:eastAsia="zh-CN"/>
        </w:rPr>
        <w:t xml:space="preserve">: </w:t>
      </w:r>
      <w:r>
        <w:rPr>
          <w:rFonts w:eastAsia="宋体"/>
          <w:b/>
          <w:lang w:eastAsia="zh-CN"/>
        </w:rPr>
        <w:t xml:space="preserve">UE assumes that </w:t>
      </w:r>
      <w:r w:rsidR="00A00DFE">
        <w:rPr>
          <w:rFonts w:eastAsia="宋体"/>
          <w:b/>
          <w:lang w:eastAsia="zh-CN"/>
        </w:rPr>
        <w:t xml:space="preserve">the </w:t>
      </w:r>
      <w:r w:rsidRPr="00A77BE1">
        <w:rPr>
          <w:rFonts w:eastAsia="宋体"/>
          <w:b/>
          <w:lang w:eastAsia="zh-CN"/>
        </w:rPr>
        <w:t xml:space="preserve">EPRE offset </w:t>
      </w:r>
      <w:r w:rsidR="00A00DFE">
        <w:rPr>
          <w:rFonts w:eastAsia="宋体"/>
          <w:b/>
          <w:lang w:eastAsia="zh-CN"/>
        </w:rPr>
        <w:t xml:space="preserve">of broadcast PDCCH (PDCCH for RMSI/broadcast OSI/Paging) to the QCLed SSS </w:t>
      </w:r>
      <w:r w:rsidRPr="00A77BE1">
        <w:rPr>
          <w:rFonts w:eastAsia="宋体"/>
          <w:b/>
          <w:lang w:eastAsia="zh-CN"/>
        </w:rPr>
        <w:t>is</w:t>
      </w:r>
      <w:r w:rsidR="00A00DFE">
        <w:rPr>
          <w:rFonts w:eastAsia="宋体"/>
          <w:b/>
          <w:lang w:eastAsia="zh-CN"/>
        </w:rPr>
        <w:t xml:space="preserve"> not larger than 8</w:t>
      </w:r>
      <w:r w:rsidRPr="00A77BE1">
        <w:rPr>
          <w:rFonts w:eastAsia="宋体"/>
          <w:b/>
          <w:lang w:eastAsia="zh-CN"/>
        </w:rPr>
        <w:t>dB</w:t>
      </w:r>
      <w:r w:rsidR="00A00DFE">
        <w:rPr>
          <w:rFonts w:eastAsia="宋体"/>
          <w:b/>
          <w:lang w:eastAsia="zh-CN"/>
        </w:rPr>
        <w:t>.</w:t>
      </w:r>
    </w:p>
    <w:p w:rsidR="009F576F" w:rsidRDefault="00A00DFE" w:rsidP="00A00DFE">
      <w:pPr>
        <w:pStyle w:val="2"/>
      </w:pPr>
      <w:r>
        <w:rPr>
          <w:szCs w:val="20"/>
        </w:rPr>
        <w:t>Discussion on w</w:t>
      </w:r>
      <w:r w:rsidRPr="00A00DFE">
        <w:rPr>
          <w:szCs w:val="20"/>
        </w:rPr>
        <w:t>orking assumption</w:t>
      </w:r>
      <w:r>
        <w:rPr>
          <w:szCs w:val="20"/>
        </w:rPr>
        <w:t xml:space="preserve"> for </w:t>
      </w:r>
      <w:r w:rsidRPr="00A00DFE">
        <w:rPr>
          <w:szCs w:val="20"/>
        </w:rPr>
        <w:t>sync raster step</w:t>
      </w:r>
      <w:r w:rsidR="0077095D" w:rsidRPr="007E7A37">
        <w:t xml:space="preserve">. </w:t>
      </w:r>
    </w:p>
    <w:p w:rsidR="00B65FBB" w:rsidRDefault="00B65FBB" w:rsidP="00B65FBB">
      <w:pPr>
        <w:pStyle w:val="a0"/>
      </w:pPr>
      <w:r>
        <w:t>As agreed in the RAN1#92 meeting, the range for the closest SS block indication can be expressed as below</w:t>
      </w:r>
      <w:r w:rsidR="00BE3603">
        <w:t xml:space="preserve"> for </w:t>
      </w:r>
      <w:r w:rsidR="00C2232F">
        <w:t>sub-</w:t>
      </w:r>
      <w:r w:rsidR="00C2232F">
        <w:t>2.7</w:t>
      </w:r>
      <w:r w:rsidR="00BE3603">
        <w:t>GHz depending on whether there is the valid cell-defining SS block location</w:t>
      </w:r>
      <w:r>
        <w:t>:</w:t>
      </w:r>
    </w:p>
    <w:p w:rsidR="00BE3603" w:rsidRDefault="00BE3603" w:rsidP="00B65FBB">
      <w:pPr>
        <w:pStyle w:val="a0"/>
        <w:numPr>
          <w:ilvl w:val="0"/>
          <w:numId w:val="23"/>
        </w:numPr>
      </w:pPr>
      <w:r>
        <w:t>Case 1: I</w:t>
      </w:r>
      <w:r w:rsidR="00B65FBB">
        <w:t xml:space="preserve">ndication </w:t>
      </w:r>
      <w:r>
        <w:t>to the closest cell-defining SS block location. T</w:t>
      </w:r>
      <w:r w:rsidR="00B65FBB">
        <w:t xml:space="preserve">he range </w:t>
      </w:r>
      <w:r>
        <w:t>for indication can be:</w:t>
      </w:r>
    </w:p>
    <w:p w:rsidR="00B65FBB" w:rsidRPr="00B65FBB" w:rsidRDefault="00BE3603" w:rsidP="00BE3603">
      <w:pPr>
        <w:pStyle w:val="a0"/>
        <w:numPr>
          <w:ilvl w:val="1"/>
          <w:numId w:val="23"/>
        </w:numPr>
      </w:pPr>
      <w:r>
        <w:t>[</w:t>
      </w:r>
      <w:r w:rsidR="00B65FBB">
        <w:t>G_ref</w:t>
      </w:r>
      <w:r>
        <w:t xml:space="preserve"> </w:t>
      </w:r>
      <w:r w:rsidR="00B65FBB">
        <w:t>- 768/3*900khz</w:t>
      </w:r>
      <w:r>
        <w:t xml:space="preserve">, </w:t>
      </w:r>
      <w:proofErr w:type="spellStart"/>
      <w:r>
        <w:t>G_ref</w:t>
      </w:r>
      <w:proofErr w:type="spellEnd"/>
      <w:r>
        <w:t xml:space="preserve"> + 768/3*900</w:t>
      </w:r>
      <w:r w:rsidR="00373D86">
        <w:t>Kh</w:t>
      </w:r>
      <w:r>
        <w:t xml:space="preserve">z], i.e., </w:t>
      </w:r>
      <w:r w:rsidR="00B65FBB">
        <w:t>[G_ref-230.4Mhz, G_ref+230.4M</w:t>
      </w:r>
      <w:r w:rsidR="00373D86">
        <w:t>h</w:t>
      </w:r>
      <w:r w:rsidR="00B65FBB">
        <w:t>z]</w:t>
      </w:r>
    </w:p>
    <w:p w:rsidR="00BE3603" w:rsidRDefault="00BE3603" w:rsidP="009F576F">
      <w:pPr>
        <w:pStyle w:val="a0"/>
        <w:numPr>
          <w:ilvl w:val="0"/>
          <w:numId w:val="16"/>
        </w:numPr>
        <w:rPr>
          <w:szCs w:val="20"/>
        </w:rPr>
      </w:pPr>
      <w:r>
        <w:rPr>
          <w:szCs w:val="20"/>
        </w:rPr>
        <w:t xml:space="preserve">Case 2: No presence of cell-defining SS block within the frequency range, the range is indicated by: </w:t>
      </w:r>
    </w:p>
    <w:p w:rsidR="00C74A79" w:rsidRPr="00614000" w:rsidRDefault="00BE3603" w:rsidP="00BE3603">
      <w:pPr>
        <w:pStyle w:val="a0"/>
        <w:numPr>
          <w:ilvl w:val="1"/>
          <w:numId w:val="16"/>
        </w:numPr>
        <w:rPr>
          <w:szCs w:val="20"/>
        </w:rPr>
      </w:pPr>
      <w:r>
        <w:t xml:space="preserve">[G_ref – 16/3*900Khz, </w:t>
      </w:r>
      <w:proofErr w:type="spellStart"/>
      <w:r>
        <w:t>G_ref</w:t>
      </w:r>
      <w:proofErr w:type="spellEnd"/>
      <w:r>
        <w:t xml:space="preserve"> + 16/3* 900</w:t>
      </w:r>
      <w:r w:rsidR="00373D86">
        <w:t>Kh</w:t>
      </w:r>
      <w:r>
        <w:t xml:space="preserve">z], i.e., [G_ref – </w:t>
      </w:r>
      <w:proofErr w:type="gramStart"/>
      <w:r>
        <w:t>4.9Mhz</w:t>
      </w:r>
      <w:proofErr w:type="gramEnd"/>
      <w:r>
        <w:t xml:space="preserve">, </w:t>
      </w:r>
      <w:proofErr w:type="spellStart"/>
      <w:r>
        <w:t>G_ref</w:t>
      </w:r>
      <w:proofErr w:type="spellEnd"/>
      <w:r>
        <w:t xml:space="preserve"> + 4.9</w:t>
      </w:r>
      <w:r w:rsidR="00373D86">
        <w:t>Mh</w:t>
      </w:r>
      <w:r>
        <w:t>z].</w:t>
      </w:r>
    </w:p>
    <w:p w:rsidR="00BE3603" w:rsidRDefault="00BE3603" w:rsidP="00BE3603">
      <w:pPr>
        <w:pStyle w:val="a0"/>
        <w:rPr>
          <w:szCs w:val="20"/>
        </w:rPr>
      </w:pPr>
      <w:r>
        <w:rPr>
          <w:szCs w:val="20"/>
        </w:rPr>
        <w:t xml:space="preserve">So it seems that the range for no presence of cell-defining SS block could be too small in </w:t>
      </w:r>
      <w:r w:rsidR="00C2232F">
        <w:rPr>
          <w:szCs w:val="20"/>
        </w:rPr>
        <w:t xml:space="preserve">case of </w:t>
      </w:r>
      <w:r w:rsidR="00C2232F">
        <w:rPr>
          <w:szCs w:val="20"/>
        </w:rPr>
        <w:t xml:space="preserve">sub-2.7Ghz </w:t>
      </w:r>
      <w:r w:rsidR="00C2232F">
        <w:rPr>
          <w:szCs w:val="20"/>
        </w:rPr>
        <w:t xml:space="preserve">frequency </w:t>
      </w:r>
      <w:r w:rsidR="00C2232F">
        <w:rPr>
          <w:szCs w:val="20"/>
        </w:rPr>
        <w:t>range</w:t>
      </w:r>
      <w:r>
        <w:rPr>
          <w:szCs w:val="20"/>
        </w:rPr>
        <w:t>.</w:t>
      </w:r>
      <w:r w:rsidR="00C2232F">
        <w:rPr>
          <w:szCs w:val="20"/>
        </w:rPr>
        <w:t xml:space="preserve"> T</w:t>
      </w:r>
      <w:r>
        <w:rPr>
          <w:szCs w:val="20"/>
        </w:rPr>
        <w:t xml:space="preserve">he sync raster is defined as below </w:t>
      </w:r>
      <w:r w:rsidR="00C2232F">
        <w:rPr>
          <w:szCs w:val="20"/>
        </w:rPr>
        <w:t xml:space="preserve">extracted from </w:t>
      </w:r>
      <w:r>
        <w:rPr>
          <w:szCs w:val="20"/>
        </w:rPr>
        <w:t>38.101:</w:t>
      </w:r>
    </w:p>
    <w:p w:rsidR="00C2232F" w:rsidRPr="00C2232F" w:rsidRDefault="00C2232F" w:rsidP="00C2232F">
      <w:pPr>
        <w:pStyle w:val="TH"/>
        <w:rPr>
          <w:rFonts w:asciiTheme="minorHAnsi" w:hAnsiTheme="minorHAnsi"/>
          <w:sz w:val="22"/>
          <w:szCs w:val="22"/>
        </w:rPr>
      </w:pPr>
      <w:r w:rsidRPr="00C2232F">
        <w:rPr>
          <w:rFonts w:asciiTheme="minorHAnsi" w:hAnsiTheme="minorHAnsi"/>
          <w:sz w:val="22"/>
          <w:szCs w:val="22"/>
          <w:lang w:val="en-US"/>
        </w:rPr>
        <w:t xml:space="preserve">TS 38.101: </w:t>
      </w:r>
      <w:r w:rsidRPr="00C2232F">
        <w:rPr>
          <w:rFonts w:asciiTheme="minorHAnsi" w:hAnsiTheme="minorHAnsi"/>
          <w:sz w:val="22"/>
          <w:szCs w:val="22"/>
        </w:rPr>
        <w:t xml:space="preserve">Table 5.4.3.1-1: </w:t>
      </w:r>
      <w:r w:rsidRPr="00C2232F">
        <w:rPr>
          <w:rFonts w:asciiTheme="minorHAnsi" w:eastAsia="Yu Mincho" w:hAnsiTheme="minorHAnsi"/>
          <w:sz w:val="22"/>
          <w:szCs w:val="22"/>
        </w:rPr>
        <w:t>GSCN parameters for the global frequency raster</w:t>
      </w:r>
    </w:p>
    <w:tbl>
      <w:tblPr>
        <w:tblW w:w="8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2820"/>
        <w:gridCol w:w="1616"/>
        <w:gridCol w:w="1636"/>
      </w:tblGrid>
      <w:tr w:rsidR="00C2232F" w:rsidRPr="00C2232F" w:rsidTr="00C2232F">
        <w:trPr>
          <w:jc w:val="center"/>
        </w:trPr>
        <w:tc>
          <w:tcPr>
            <w:tcW w:w="2483" w:type="dxa"/>
            <w:shd w:val="clear" w:color="auto" w:fill="auto"/>
            <w:vAlign w:val="center"/>
          </w:tcPr>
          <w:p w:rsidR="00C2232F" w:rsidRPr="00C2232F" w:rsidRDefault="00C2232F" w:rsidP="00FE32DF">
            <w:pPr>
              <w:pStyle w:val="TAH"/>
              <w:rPr>
                <w:rFonts w:asciiTheme="minorHAnsi" w:hAnsiTheme="minorHAnsi"/>
                <w:sz w:val="22"/>
                <w:szCs w:val="22"/>
                <w:lang w:eastAsia="en-US"/>
              </w:rPr>
            </w:pPr>
            <w:r w:rsidRPr="00C2232F">
              <w:rPr>
                <w:rFonts w:asciiTheme="minorHAnsi" w:hAnsiTheme="minorHAnsi"/>
                <w:sz w:val="22"/>
                <w:szCs w:val="22"/>
                <w:lang w:eastAsia="en-US"/>
              </w:rPr>
              <w:t>Frequency range</w:t>
            </w:r>
          </w:p>
        </w:tc>
        <w:tc>
          <w:tcPr>
            <w:tcW w:w="3613" w:type="dxa"/>
            <w:shd w:val="clear" w:color="auto" w:fill="auto"/>
            <w:vAlign w:val="center"/>
          </w:tcPr>
          <w:p w:rsidR="00C2232F" w:rsidRPr="00C2232F" w:rsidRDefault="00C2232F" w:rsidP="00FE32DF">
            <w:pPr>
              <w:pStyle w:val="TAH"/>
              <w:rPr>
                <w:rFonts w:asciiTheme="minorHAnsi" w:hAnsiTheme="minorHAnsi"/>
                <w:sz w:val="22"/>
                <w:szCs w:val="22"/>
                <w:lang w:eastAsia="en-US"/>
              </w:rPr>
            </w:pPr>
            <w:r w:rsidRPr="00C2232F">
              <w:rPr>
                <w:rFonts w:asciiTheme="minorHAnsi" w:hAnsiTheme="minorHAnsi"/>
                <w:sz w:val="22"/>
                <w:szCs w:val="22"/>
                <w:lang w:eastAsia="en-US"/>
              </w:rPr>
              <w:t>SS Block frequency position SS</w:t>
            </w:r>
            <w:r w:rsidRPr="00C2232F">
              <w:rPr>
                <w:rFonts w:asciiTheme="minorHAnsi" w:hAnsiTheme="minorHAnsi"/>
                <w:sz w:val="22"/>
                <w:szCs w:val="22"/>
                <w:vertAlign w:val="subscript"/>
                <w:lang w:eastAsia="en-US"/>
              </w:rPr>
              <w:t>REF</w:t>
            </w:r>
          </w:p>
        </w:tc>
        <w:tc>
          <w:tcPr>
            <w:tcW w:w="2037" w:type="dxa"/>
          </w:tcPr>
          <w:p w:rsidR="00C2232F" w:rsidRPr="00C2232F" w:rsidRDefault="00C2232F" w:rsidP="00FE32DF">
            <w:pPr>
              <w:pStyle w:val="TAH"/>
              <w:rPr>
                <w:rFonts w:asciiTheme="minorHAnsi" w:hAnsiTheme="minorHAnsi"/>
                <w:sz w:val="22"/>
                <w:szCs w:val="22"/>
                <w:lang w:eastAsia="en-US"/>
              </w:rPr>
            </w:pPr>
            <w:r w:rsidRPr="00C2232F">
              <w:rPr>
                <w:rFonts w:asciiTheme="minorHAnsi" w:hAnsiTheme="minorHAnsi"/>
                <w:sz w:val="22"/>
                <w:szCs w:val="22"/>
                <w:lang w:eastAsia="en-US"/>
              </w:rPr>
              <w:t>GSCN</w:t>
            </w:r>
          </w:p>
        </w:tc>
        <w:tc>
          <w:tcPr>
            <w:tcW w:w="2037" w:type="dxa"/>
            <w:shd w:val="clear" w:color="auto" w:fill="auto"/>
            <w:vAlign w:val="center"/>
          </w:tcPr>
          <w:p w:rsidR="00C2232F" w:rsidRPr="00C2232F" w:rsidRDefault="00C2232F" w:rsidP="00FE32DF">
            <w:pPr>
              <w:pStyle w:val="TAH"/>
              <w:rPr>
                <w:rFonts w:asciiTheme="minorHAnsi" w:hAnsiTheme="minorHAnsi"/>
                <w:sz w:val="22"/>
                <w:szCs w:val="22"/>
                <w:lang w:eastAsia="en-US"/>
              </w:rPr>
            </w:pPr>
            <w:r w:rsidRPr="00C2232F">
              <w:rPr>
                <w:rFonts w:asciiTheme="minorHAnsi" w:hAnsiTheme="minorHAnsi"/>
                <w:sz w:val="22"/>
                <w:szCs w:val="22"/>
                <w:lang w:eastAsia="en-US"/>
              </w:rPr>
              <w:t>Range of GSCN</w:t>
            </w:r>
          </w:p>
        </w:tc>
      </w:tr>
      <w:tr w:rsidR="00C2232F" w:rsidRPr="00C2232F" w:rsidTr="00C2232F">
        <w:trPr>
          <w:jc w:val="center"/>
        </w:trPr>
        <w:tc>
          <w:tcPr>
            <w:tcW w:w="2483" w:type="dxa"/>
            <w:shd w:val="clear" w:color="auto" w:fill="auto"/>
            <w:vAlign w:val="center"/>
          </w:tcPr>
          <w:p w:rsidR="00C2232F" w:rsidRPr="00C2232F" w:rsidRDefault="00C2232F" w:rsidP="00FE32DF">
            <w:pPr>
              <w:pStyle w:val="TAC"/>
              <w:rPr>
                <w:rFonts w:asciiTheme="minorEastAsia" w:hAnsiTheme="minorEastAsia" w:hint="eastAsia"/>
                <w:b/>
                <w:sz w:val="20"/>
                <w:lang w:eastAsia="en-US"/>
              </w:rPr>
            </w:pPr>
            <w:r w:rsidRPr="00C2232F">
              <w:rPr>
                <w:rFonts w:asciiTheme="minorEastAsia" w:hAnsiTheme="minorEastAsia" w:hint="eastAsia"/>
                <w:sz w:val="20"/>
                <w:lang w:eastAsia="en-US"/>
              </w:rPr>
              <w:t xml:space="preserve">0 </w:t>
            </w:r>
            <w:r w:rsidRPr="00C2232F">
              <w:rPr>
                <w:rFonts w:asciiTheme="minorEastAsia" w:hAnsiTheme="minorEastAsia" w:hint="eastAsia"/>
                <w:sz w:val="20"/>
                <w:lang w:eastAsia="en-US"/>
              </w:rPr>
              <w:t>–</w:t>
            </w:r>
            <w:r w:rsidRPr="00C2232F">
              <w:rPr>
                <w:rFonts w:asciiTheme="minorEastAsia" w:hAnsiTheme="minorEastAsia" w:hint="eastAsia"/>
                <w:sz w:val="20"/>
                <w:lang w:eastAsia="en-US"/>
              </w:rPr>
              <w:t xml:space="preserve"> 2700 MHz</w:t>
            </w:r>
          </w:p>
        </w:tc>
        <w:tc>
          <w:tcPr>
            <w:tcW w:w="3613" w:type="dxa"/>
            <w:shd w:val="clear" w:color="auto" w:fill="auto"/>
            <w:vAlign w:val="center"/>
          </w:tcPr>
          <w:p w:rsidR="00C2232F" w:rsidRPr="00C2232F" w:rsidRDefault="00C2232F" w:rsidP="00FE32DF">
            <w:pPr>
              <w:pStyle w:val="TAC"/>
              <w:rPr>
                <w:rFonts w:asciiTheme="minorEastAsia" w:hAnsiTheme="minorEastAsia" w:hint="eastAsia"/>
                <w:sz w:val="20"/>
                <w:lang w:val="sv-SE" w:eastAsia="en-US"/>
              </w:rPr>
            </w:pPr>
            <w:r w:rsidRPr="00C2232F">
              <w:rPr>
                <w:rFonts w:asciiTheme="minorEastAsia" w:hAnsiTheme="minorEastAsia" w:hint="eastAsia"/>
                <w:sz w:val="20"/>
                <w:lang w:val="sv-SE" w:eastAsia="en-US"/>
              </w:rPr>
              <w:t xml:space="preserve">N * 900 kHz + M * [TBD 70 - 100kHz] </w:t>
            </w:r>
          </w:p>
          <w:p w:rsidR="00C2232F" w:rsidRPr="00C2232F" w:rsidRDefault="00C2232F" w:rsidP="00FE32DF">
            <w:pPr>
              <w:pStyle w:val="TAC"/>
              <w:rPr>
                <w:rFonts w:asciiTheme="minorEastAsia" w:hAnsiTheme="minorEastAsia" w:hint="eastAsia"/>
                <w:b/>
                <w:sz w:val="20"/>
                <w:lang w:val="sv-SE" w:eastAsia="en-US"/>
              </w:rPr>
            </w:pPr>
            <w:r w:rsidRPr="00C2232F">
              <w:rPr>
                <w:rFonts w:asciiTheme="minorEastAsia" w:hAnsiTheme="minorEastAsia" w:hint="eastAsia"/>
                <w:sz w:val="20"/>
                <w:lang w:val="sv-SE" w:eastAsia="en-US"/>
              </w:rPr>
              <w:t>N = 1:3000, M=-1:1</w:t>
            </w:r>
          </w:p>
        </w:tc>
        <w:tc>
          <w:tcPr>
            <w:tcW w:w="2037" w:type="dxa"/>
          </w:tcPr>
          <w:p w:rsidR="00C2232F" w:rsidRPr="00C2232F" w:rsidRDefault="00C2232F" w:rsidP="00FE32DF">
            <w:pPr>
              <w:pStyle w:val="TAC"/>
              <w:rPr>
                <w:rFonts w:asciiTheme="minorEastAsia" w:hAnsiTheme="minorEastAsia" w:hint="eastAsia"/>
                <w:sz w:val="20"/>
                <w:lang w:eastAsia="en-US"/>
              </w:rPr>
            </w:pPr>
            <w:r w:rsidRPr="00C2232F">
              <w:rPr>
                <w:rFonts w:asciiTheme="minorEastAsia" w:hAnsiTheme="minorEastAsia" w:hint="eastAsia"/>
                <w:sz w:val="20"/>
                <w:lang w:eastAsia="en-US"/>
              </w:rPr>
              <w:t xml:space="preserve">3N + M </w:t>
            </w:r>
            <w:r w:rsidRPr="00C2232F">
              <w:rPr>
                <w:rFonts w:asciiTheme="minorEastAsia" w:hAnsiTheme="minorEastAsia" w:hint="eastAsia"/>
                <w:sz w:val="20"/>
                <w:lang w:eastAsia="en-US"/>
              </w:rPr>
              <w:t>–</w:t>
            </w:r>
            <w:r w:rsidRPr="00C2232F">
              <w:rPr>
                <w:rFonts w:asciiTheme="minorEastAsia" w:hAnsiTheme="minorEastAsia" w:hint="eastAsia"/>
                <w:sz w:val="20"/>
                <w:lang w:eastAsia="en-US"/>
              </w:rPr>
              <w:t xml:space="preserve"> 1</w:t>
            </w:r>
          </w:p>
        </w:tc>
        <w:tc>
          <w:tcPr>
            <w:tcW w:w="2037" w:type="dxa"/>
            <w:shd w:val="clear" w:color="auto" w:fill="auto"/>
            <w:vAlign w:val="center"/>
          </w:tcPr>
          <w:p w:rsidR="00C2232F" w:rsidRPr="00C2232F" w:rsidRDefault="00C2232F" w:rsidP="00FE32DF">
            <w:pPr>
              <w:pStyle w:val="TAC"/>
              <w:rPr>
                <w:rFonts w:asciiTheme="minorEastAsia" w:hAnsiTheme="minorEastAsia" w:hint="eastAsia"/>
                <w:b/>
                <w:sz w:val="20"/>
                <w:lang w:eastAsia="en-US"/>
              </w:rPr>
            </w:pPr>
            <w:r w:rsidRPr="00C2232F">
              <w:rPr>
                <w:rFonts w:asciiTheme="minorEastAsia" w:hAnsiTheme="minorEastAsia" w:hint="eastAsia"/>
                <w:sz w:val="20"/>
                <w:lang w:eastAsia="en-US"/>
              </w:rPr>
              <w:t xml:space="preserve">1 </w:t>
            </w:r>
            <w:r w:rsidRPr="00C2232F">
              <w:rPr>
                <w:rFonts w:asciiTheme="minorEastAsia" w:hAnsiTheme="minorEastAsia" w:hint="eastAsia"/>
                <w:sz w:val="20"/>
                <w:lang w:eastAsia="en-US"/>
              </w:rPr>
              <w:t>–</w:t>
            </w:r>
            <w:r w:rsidRPr="00C2232F">
              <w:rPr>
                <w:rFonts w:asciiTheme="minorEastAsia" w:hAnsiTheme="minorEastAsia" w:hint="eastAsia"/>
                <w:sz w:val="20"/>
                <w:lang w:eastAsia="en-US"/>
              </w:rPr>
              <w:t xml:space="preserve"> [8999] </w:t>
            </w:r>
          </w:p>
        </w:tc>
      </w:tr>
      <w:tr w:rsidR="00C2232F" w:rsidRPr="00C2232F" w:rsidTr="00C2232F">
        <w:trPr>
          <w:jc w:val="center"/>
        </w:trPr>
        <w:tc>
          <w:tcPr>
            <w:tcW w:w="2483" w:type="dxa"/>
            <w:shd w:val="clear" w:color="auto" w:fill="auto"/>
            <w:vAlign w:val="center"/>
          </w:tcPr>
          <w:p w:rsidR="00C2232F" w:rsidRPr="00C2232F" w:rsidRDefault="00C2232F" w:rsidP="00FE32DF">
            <w:pPr>
              <w:pStyle w:val="TAC"/>
              <w:rPr>
                <w:rFonts w:asciiTheme="minorEastAsia" w:hAnsiTheme="minorEastAsia" w:hint="eastAsia"/>
                <w:b/>
                <w:sz w:val="20"/>
                <w:lang w:eastAsia="en-US"/>
              </w:rPr>
            </w:pPr>
            <w:r w:rsidRPr="00C2232F">
              <w:rPr>
                <w:rFonts w:asciiTheme="minorEastAsia" w:hAnsiTheme="minorEastAsia" w:hint="eastAsia"/>
                <w:sz w:val="20"/>
                <w:lang w:eastAsia="en-US"/>
              </w:rPr>
              <w:t xml:space="preserve">2400 </w:t>
            </w:r>
            <w:r w:rsidRPr="00C2232F">
              <w:rPr>
                <w:rFonts w:asciiTheme="minorEastAsia" w:hAnsiTheme="minorEastAsia" w:hint="eastAsia"/>
                <w:sz w:val="20"/>
                <w:lang w:eastAsia="en-US"/>
              </w:rPr>
              <w:t>-</w:t>
            </w:r>
            <w:r w:rsidRPr="00C2232F">
              <w:rPr>
                <w:rFonts w:asciiTheme="minorEastAsia" w:hAnsiTheme="minorEastAsia" w:hint="eastAsia"/>
                <w:sz w:val="20"/>
                <w:lang w:eastAsia="en-US"/>
              </w:rPr>
              <w:t xml:space="preserve"> </w:t>
            </w:r>
            <w:r w:rsidRPr="00C2232F">
              <w:rPr>
                <w:rFonts w:asciiTheme="minorEastAsia" w:hAnsiTheme="minorEastAsia" w:hint="eastAsia"/>
                <w:sz w:val="20"/>
                <w:lang w:eastAsia="en-US"/>
              </w:rPr>
              <w:t>24250 MHz</w:t>
            </w:r>
          </w:p>
        </w:tc>
        <w:tc>
          <w:tcPr>
            <w:tcW w:w="3613" w:type="dxa"/>
            <w:shd w:val="clear" w:color="auto" w:fill="auto"/>
            <w:vAlign w:val="center"/>
          </w:tcPr>
          <w:p w:rsidR="00C2232F" w:rsidRPr="00C2232F" w:rsidRDefault="00C2232F" w:rsidP="00FE32DF">
            <w:pPr>
              <w:pStyle w:val="TAC"/>
              <w:rPr>
                <w:rFonts w:asciiTheme="minorEastAsia" w:hAnsiTheme="minorEastAsia" w:hint="eastAsia"/>
                <w:sz w:val="20"/>
                <w:lang w:eastAsia="en-US"/>
              </w:rPr>
            </w:pPr>
            <w:r w:rsidRPr="00C2232F">
              <w:rPr>
                <w:rFonts w:asciiTheme="minorEastAsia" w:hAnsiTheme="minorEastAsia" w:hint="eastAsia"/>
                <w:sz w:val="20"/>
                <w:lang w:eastAsia="en-US"/>
              </w:rPr>
              <w:t>2400 MHz + N * 1.44 MHz</w:t>
            </w:r>
          </w:p>
          <w:p w:rsidR="00C2232F" w:rsidRPr="00C2232F" w:rsidRDefault="00C2232F" w:rsidP="00FE32DF">
            <w:pPr>
              <w:pStyle w:val="TAC"/>
              <w:rPr>
                <w:rFonts w:asciiTheme="minorEastAsia" w:hAnsiTheme="minorEastAsia" w:hint="eastAsia"/>
                <w:b/>
                <w:sz w:val="20"/>
                <w:lang w:eastAsia="en-US"/>
              </w:rPr>
            </w:pPr>
            <w:r w:rsidRPr="00C2232F">
              <w:rPr>
                <w:rFonts w:asciiTheme="minorEastAsia" w:hAnsiTheme="minorEastAsia" w:hint="eastAsia"/>
                <w:sz w:val="20"/>
                <w:lang w:eastAsia="en-US"/>
              </w:rPr>
              <w:t>N = 0:15173</w:t>
            </w:r>
          </w:p>
        </w:tc>
        <w:tc>
          <w:tcPr>
            <w:tcW w:w="2037" w:type="dxa"/>
          </w:tcPr>
          <w:p w:rsidR="00C2232F" w:rsidRPr="00C2232F" w:rsidRDefault="00C2232F" w:rsidP="00FE32DF">
            <w:pPr>
              <w:pStyle w:val="TAC"/>
              <w:rPr>
                <w:rFonts w:asciiTheme="minorEastAsia" w:hAnsiTheme="minorEastAsia" w:hint="eastAsia"/>
                <w:sz w:val="20"/>
                <w:lang w:eastAsia="en-US"/>
              </w:rPr>
            </w:pPr>
            <w:r w:rsidRPr="00C2232F">
              <w:rPr>
                <w:rFonts w:asciiTheme="minorEastAsia" w:hAnsiTheme="minorEastAsia" w:hint="eastAsia"/>
                <w:sz w:val="20"/>
                <w:lang w:eastAsia="en-US"/>
              </w:rPr>
              <w:t>[9000 + N]</w:t>
            </w:r>
          </w:p>
        </w:tc>
        <w:tc>
          <w:tcPr>
            <w:tcW w:w="2037" w:type="dxa"/>
            <w:shd w:val="clear" w:color="auto" w:fill="auto"/>
            <w:vAlign w:val="center"/>
          </w:tcPr>
          <w:p w:rsidR="00C2232F" w:rsidRPr="00C2232F" w:rsidRDefault="00C2232F" w:rsidP="00FE32DF">
            <w:pPr>
              <w:pStyle w:val="TAC"/>
              <w:rPr>
                <w:rFonts w:asciiTheme="minorEastAsia" w:hAnsiTheme="minorEastAsia" w:hint="eastAsia"/>
                <w:b/>
                <w:sz w:val="20"/>
                <w:lang w:eastAsia="en-US"/>
              </w:rPr>
            </w:pPr>
            <w:r w:rsidRPr="00C2232F">
              <w:rPr>
                <w:rFonts w:asciiTheme="minorEastAsia" w:hAnsiTheme="minorEastAsia" w:hint="eastAsia"/>
                <w:sz w:val="20"/>
                <w:lang w:eastAsia="en-US"/>
              </w:rPr>
              <w:t xml:space="preserve">[9000 </w:t>
            </w:r>
            <w:r w:rsidRPr="00C2232F">
              <w:rPr>
                <w:rFonts w:asciiTheme="minorEastAsia" w:hAnsiTheme="minorEastAsia" w:hint="eastAsia"/>
                <w:sz w:val="20"/>
                <w:lang w:eastAsia="en-US"/>
              </w:rPr>
              <w:t>–</w:t>
            </w:r>
            <w:r w:rsidRPr="00C2232F">
              <w:rPr>
                <w:rFonts w:asciiTheme="minorEastAsia" w:hAnsiTheme="minorEastAsia" w:hint="eastAsia"/>
                <w:sz w:val="20"/>
                <w:lang w:eastAsia="en-US"/>
              </w:rPr>
              <w:t xml:space="preserve"> 24173]</w:t>
            </w:r>
          </w:p>
        </w:tc>
      </w:tr>
    </w:tbl>
    <w:p w:rsidR="00C2232F" w:rsidRDefault="00C2232F" w:rsidP="00BE3603">
      <w:pPr>
        <w:pStyle w:val="a0"/>
        <w:rPr>
          <w:szCs w:val="20"/>
        </w:rPr>
      </w:pPr>
    </w:p>
    <w:p w:rsidR="00C2232F" w:rsidRDefault="00C2232F" w:rsidP="00BE3603">
      <w:pPr>
        <w:pStyle w:val="a0"/>
        <w:rPr>
          <w:szCs w:val="20"/>
        </w:rPr>
      </w:pPr>
      <w:r>
        <w:rPr>
          <w:szCs w:val="20"/>
        </w:rPr>
        <w:t>Fo</w:t>
      </w:r>
      <w:r>
        <w:rPr>
          <w:szCs w:val="20"/>
        </w:rPr>
        <w:t>r sub</w:t>
      </w:r>
      <w:r>
        <w:rPr>
          <w:szCs w:val="20"/>
        </w:rPr>
        <w:t>-2.7G</w:t>
      </w:r>
      <w:r>
        <w:rPr>
          <w:szCs w:val="20"/>
        </w:rPr>
        <w:t>hz frequency range</w:t>
      </w:r>
      <w:r>
        <w:rPr>
          <w:szCs w:val="20"/>
        </w:rPr>
        <w:t xml:space="preserve">, 3 sync rasters as a cluster </w:t>
      </w:r>
      <w:r w:rsidR="00373D86">
        <w:rPr>
          <w:szCs w:val="20"/>
        </w:rPr>
        <w:t xml:space="preserve">(M value) </w:t>
      </w:r>
      <w:r>
        <w:rPr>
          <w:szCs w:val="20"/>
        </w:rPr>
        <w:t xml:space="preserve">are close to each other with a small step size up to 70~100khz. From UE implementation perspective, UE can do a single scan process to handle 3 of them in one time. Therefore, the step size </w:t>
      </w:r>
      <w:r w:rsidR="00373D86">
        <w:rPr>
          <w:szCs w:val="20"/>
        </w:rPr>
        <w:t xml:space="preserve">of the </w:t>
      </w:r>
      <w:r>
        <w:rPr>
          <w:szCs w:val="20"/>
        </w:rPr>
        <w:t xml:space="preserve">sync raster for indication of SS block absence can be considered as 3 instead of 1 to address the larger frequency range </w:t>
      </w:r>
      <w:r>
        <w:rPr>
          <w:szCs w:val="20"/>
        </w:rPr>
        <w:t xml:space="preserve">without increasing </w:t>
      </w:r>
      <w:r>
        <w:rPr>
          <w:szCs w:val="20"/>
        </w:rPr>
        <w:t>UE cell search complexity.</w:t>
      </w:r>
    </w:p>
    <w:p w:rsidR="00373D86" w:rsidRDefault="00373D86" w:rsidP="00373D86">
      <w:pPr>
        <w:pStyle w:val="a0"/>
        <w:jc w:val="left"/>
        <w:rPr>
          <w:rFonts w:eastAsia="宋体"/>
          <w:b/>
          <w:lang w:eastAsia="zh-CN"/>
        </w:rPr>
      </w:pPr>
      <w:r w:rsidRPr="00A77BE1">
        <w:rPr>
          <w:rFonts w:eastAsia="宋体" w:hint="eastAsia"/>
          <w:b/>
          <w:lang w:eastAsia="zh-CN"/>
        </w:rPr>
        <w:t>P</w:t>
      </w:r>
      <w:r>
        <w:rPr>
          <w:rFonts w:eastAsia="宋体"/>
          <w:b/>
          <w:lang w:eastAsia="zh-CN"/>
        </w:rPr>
        <w:t xml:space="preserve">roposal </w:t>
      </w:r>
      <w:r>
        <w:rPr>
          <w:rFonts w:eastAsia="宋体"/>
          <w:b/>
          <w:lang w:eastAsia="zh-CN"/>
        </w:rPr>
        <w:t>2</w:t>
      </w:r>
      <w:r w:rsidRPr="00A77BE1">
        <w:rPr>
          <w:rFonts w:eastAsia="宋体"/>
          <w:b/>
          <w:lang w:eastAsia="zh-CN"/>
        </w:rPr>
        <w:t xml:space="preserve">: </w:t>
      </w:r>
      <w:r>
        <w:rPr>
          <w:rFonts w:eastAsia="宋体"/>
          <w:b/>
          <w:lang w:eastAsia="zh-CN"/>
        </w:rPr>
        <w:t>Change the working assumption for value X from 1 to 3 at sub-2.7Ghz frequency range.</w:t>
      </w:r>
    </w:p>
    <w:p w:rsidR="005B3F18" w:rsidRDefault="005B3F18" w:rsidP="002957D2">
      <w:pPr>
        <w:pStyle w:val="a0"/>
        <w:rPr>
          <w:b/>
        </w:rPr>
      </w:pPr>
    </w:p>
    <w:p w:rsidR="002976ED" w:rsidRPr="00CB6859" w:rsidRDefault="002976ED" w:rsidP="002976ED">
      <w:pPr>
        <w:pStyle w:val="1"/>
        <w:keepLines/>
        <w:numPr>
          <w:ilvl w:val="0"/>
          <w:numId w:val="0"/>
        </w:numPr>
        <w:pBdr>
          <w:top w:val="single" w:sz="12" w:space="3" w:color="auto"/>
        </w:pBdr>
        <w:overflowPunct w:val="0"/>
        <w:autoSpaceDE w:val="0"/>
        <w:autoSpaceDN w:val="0"/>
        <w:adjustRightInd w:val="0"/>
        <w:spacing w:before="240" w:after="180"/>
        <w:textAlignment w:val="baseline"/>
        <w:rPr>
          <w:rFonts w:ascii="Times New Roman" w:eastAsia="宋体" w:hAnsi="Times New Roman" w:cs="Times New Roman"/>
          <w:sz w:val="22"/>
          <w:szCs w:val="22"/>
        </w:rPr>
      </w:pPr>
    </w:p>
    <w:p w:rsidR="002976ED" w:rsidRDefault="002976ED" w:rsidP="002976ED">
      <w:pPr>
        <w:pStyle w:val="1"/>
      </w:pPr>
      <w:r>
        <w:t>Conclusion</w:t>
      </w:r>
    </w:p>
    <w:p w:rsidR="009709BE" w:rsidRDefault="009709BE" w:rsidP="009709BE">
      <w:pPr>
        <w:pStyle w:val="a0"/>
      </w:pPr>
      <w:r>
        <w:t>In this paper,</w:t>
      </w:r>
      <w:r w:rsidR="00373D86">
        <w:t xml:space="preserve"> t</w:t>
      </w:r>
      <w:r>
        <w:t>he following proposals are presented for discussion and decision:</w:t>
      </w:r>
    </w:p>
    <w:p w:rsidR="00373D86" w:rsidRDefault="00373D86" w:rsidP="00373D86">
      <w:pPr>
        <w:pStyle w:val="a0"/>
        <w:jc w:val="left"/>
        <w:rPr>
          <w:rFonts w:eastAsia="宋体"/>
          <w:b/>
          <w:lang w:eastAsia="zh-CN"/>
        </w:rPr>
      </w:pPr>
      <w:r w:rsidRPr="00A77BE1">
        <w:rPr>
          <w:rFonts w:eastAsia="宋体" w:hint="eastAsia"/>
          <w:b/>
          <w:lang w:eastAsia="zh-CN"/>
        </w:rPr>
        <w:t>P</w:t>
      </w:r>
      <w:r>
        <w:rPr>
          <w:rFonts w:eastAsia="宋体"/>
          <w:b/>
          <w:lang w:eastAsia="zh-CN"/>
        </w:rPr>
        <w:t>roposal 1</w:t>
      </w:r>
      <w:r w:rsidRPr="00A77BE1">
        <w:rPr>
          <w:rFonts w:eastAsia="宋体"/>
          <w:b/>
          <w:lang w:eastAsia="zh-CN"/>
        </w:rPr>
        <w:t xml:space="preserve">: </w:t>
      </w:r>
      <w:r>
        <w:rPr>
          <w:rFonts w:eastAsia="宋体"/>
          <w:b/>
          <w:lang w:eastAsia="zh-CN"/>
        </w:rPr>
        <w:t xml:space="preserve">UE assumes that the </w:t>
      </w:r>
      <w:r w:rsidRPr="00A77BE1">
        <w:rPr>
          <w:rFonts w:eastAsia="宋体"/>
          <w:b/>
          <w:lang w:eastAsia="zh-CN"/>
        </w:rPr>
        <w:t xml:space="preserve">EPRE offset </w:t>
      </w:r>
      <w:r>
        <w:rPr>
          <w:rFonts w:eastAsia="宋体"/>
          <w:b/>
          <w:lang w:eastAsia="zh-CN"/>
        </w:rPr>
        <w:t xml:space="preserve">of broadcast PDCCH (PDCCH for RMSI/broadcast OSI/Paging) to the QCLed SSS </w:t>
      </w:r>
      <w:r w:rsidRPr="00A77BE1">
        <w:rPr>
          <w:rFonts w:eastAsia="宋体"/>
          <w:b/>
          <w:lang w:eastAsia="zh-CN"/>
        </w:rPr>
        <w:t>is</w:t>
      </w:r>
      <w:r>
        <w:rPr>
          <w:rFonts w:eastAsia="宋体"/>
          <w:b/>
          <w:lang w:eastAsia="zh-CN"/>
        </w:rPr>
        <w:t xml:space="preserve"> not larger than 8</w:t>
      </w:r>
      <w:r w:rsidRPr="00A77BE1">
        <w:rPr>
          <w:rFonts w:eastAsia="宋体"/>
          <w:b/>
          <w:lang w:eastAsia="zh-CN"/>
        </w:rPr>
        <w:t>dB</w:t>
      </w:r>
      <w:r>
        <w:rPr>
          <w:rFonts w:eastAsia="宋体"/>
          <w:b/>
          <w:lang w:eastAsia="zh-CN"/>
        </w:rPr>
        <w:t>.</w:t>
      </w:r>
    </w:p>
    <w:p w:rsidR="00373D86" w:rsidRDefault="00373D86" w:rsidP="00373D86">
      <w:pPr>
        <w:pStyle w:val="a0"/>
        <w:jc w:val="left"/>
        <w:rPr>
          <w:rFonts w:eastAsia="宋体"/>
          <w:b/>
          <w:lang w:eastAsia="zh-CN"/>
        </w:rPr>
      </w:pPr>
      <w:r w:rsidRPr="00A77BE1">
        <w:rPr>
          <w:rFonts w:eastAsia="宋体" w:hint="eastAsia"/>
          <w:b/>
          <w:lang w:eastAsia="zh-CN"/>
        </w:rPr>
        <w:t>P</w:t>
      </w:r>
      <w:r>
        <w:rPr>
          <w:rFonts w:eastAsia="宋体"/>
          <w:b/>
          <w:lang w:eastAsia="zh-CN"/>
        </w:rPr>
        <w:t>roposal 2</w:t>
      </w:r>
      <w:r w:rsidRPr="00A77BE1">
        <w:rPr>
          <w:rFonts w:eastAsia="宋体"/>
          <w:b/>
          <w:lang w:eastAsia="zh-CN"/>
        </w:rPr>
        <w:t xml:space="preserve">: </w:t>
      </w:r>
      <w:r>
        <w:rPr>
          <w:rFonts w:eastAsia="宋体"/>
          <w:b/>
          <w:lang w:eastAsia="zh-CN"/>
        </w:rPr>
        <w:t xml:space="preserve">Change the working assumption for value X from 1 to 3 at </w:t>
      </w:r>
      <w:bookmarkStart w:id="1" w:name="_GoBack"/>
      <w:bookmarkEnd w:id="1"/>
      <w:r>
        <w:rPr>
          <w:rFonts w:eastAsia="宋体"/>
          <w:b/>
          <w:lang w:eastAsia="zh-CN"/>
        </w:rPr>
        <w:t>sub-2.7Ghz frequency range.</w:t>
      </w:r>
    </w:p>
    <w:p w:rsidR="002976ED" w:rsidRPr="002976ED" w:rsidRDefault="002976ED" w:rsidP="002957D2">
      <w:pPr>
        <w:pStyle w:val="a0"/>
      </w:pPr>
    </w:p>
    <w:p w:rsidR="005B3F18" w:rsidRDefault="005B3F18" w:rsidP="002957D2">
      <w:pPr>
        <w:pStyle w:val="a0"/>
      </w:pPr>
    </w:p>
    <w:p w:rsidR="008F0734" w:rsidRPr="00CB6859" w:rsidRDefault="008F0734" w:rsidP="008F0734">
      <w:pPr>
        <w:pStyle w:val="1"/>
        <w:keepLines/>
        <w:numPr>
          <w:ilvl w:val="0"/>
          <w:numId w:val="0"/>
        </w:numPr>
        <w:pBdr>
          <w:top w:val="single" w:sz="12" w:space="3" w:color="auto"/>
        </w:pBdr>
        <w:overflowPunct w:val="0"/>
        <w:autoSpaceDE w:val="0"/>
        <w:autoSpaceDN w:val="0"/>
        <w:adjustRightInd w:val="0"/>
        <w:spacing w:before="240" w:after="180"/>
        <w:ind w:left="562" w:hanging="562"/>
        <w:textAlignment w:val="baseline"/>
        <w:rPr>
          <w:rFonts w:ascii="Times New Roman" w:eastAsia="宋体" w:hAnsi="Times New Roman" w:cs="Times New Roman"/>
          <w:sz w:val="22"/>
          <w:szCs w:val="22"/>
        </w:rPr>
      </w:pPr>
      <w:r w:rsidRPr="00CB6859">
        <w:rPr>
          <w:rFonts w:ascii="Times New Roman" w:hAnsi="Times New Roman" w:cs="Times New Roman"/>
          <w:sz w:val="22"/>
          <w:szCs w:val="22"/>
        </w:rPr>
        <w:t>References</w:t>
      </w:r>
    </w:p>
    <w:p w:rsidR="008F0734" w:rsidRDefault="008F0734" w:rsidP="00373D86">
      <w:pPr>
        <w:numPr>
          <w:ilvl w:val="0"/>
          <w:numId w:val="20"/>
        </w:numPr>
        <w:spacing w:line="276" w:lineRule="auto"/>
      </w:pPr>
      <w:bookmarkStart w:id="2" w:name="_Ref402442435"/>
      <w:r w:rsidRPr="008F0734">
        <w:t>R1-180</w:t>
      </w:r>
      <w:r w:rsidR="00373D86">
        <w:t>3252</w:t>
      </w:r>
      <w:r>
        <w:t>,</w:t>
      </w:r>
      <w:r w:rsidRPr="00CB6859">
        <w:t xml:space="preserve"> </w:t>
      </w:r>
      <w:r>
        <w:t>“</w:t>
      </w:r>
      <w:r w:rsidR="00373D86" w:rsidRPr="00373D86">
        <w:t>Summary of 7.1.1.2.1 NR-PBCH</w:t>
      </w:r>
      <w:r>
        <w:t>”, Ericsson</w:t>
      </w:r>
      <w:r w:rsidRPr="00721570">
        <w:t>.</w:t>
      </w:r>
      <w:bookmarkEnd w:id="2"/>
    </w:p>
    <w:p w:rsidR="00373D86" w:rsidRPr="00BA30AE" w:rsidRDefault="00373D86" w:rsidP="00373D86">
      <w:pPr>
        <w:spacing w:line="276" w:lineRule="auto"/>
        <w:ind w:left="360"/>
      </w:pPr>
    </w:p>
    <w:p w:rsidR="008F0734" w:rsidRPr="007E1B90" w:rsidRDefault="008F0734" w:rsidP="008F0734">
      <w:pPr>
        <w:spacing w:line="276" w:lineRule="auto"/>
      </w:pPr>
    </w:p>
    <w:p w:rsidR="00802FBE" w:rsidRPr="00A07655" w:rsidRDefault="00802FBE">
      <w:pPr>
        <w:pStyle w:val="a0"/>
      </w:pPr>
    </w:p>
    <w:sectPr w:rsidR="00802FBE" w:rsidRPr="00A07655"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139D" w:rsidRDefault="007C139D" w:rsidP="00896408">
      <w:r>
        <w:separator/>
      </w:r>
    </w:p>
  </w:endnote>
  <w:endnote w:type="continuationSeparator" w:id="0">
    <w:p w:rsidR="007C139D" w:rsidRDefault="007C139D"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139D" w:rsidRDefault="007C139D" w:rsidP="00896408">
      <w:r>
        <w:separator/>
      </w:r>
    </w:p>
  </w:footnote>
  <w:footnote w:type="continuationSeparator" w:id="0">
    <w:p w:rsidR="007C139D" w:rsidRDefault="007C139D" w:rsidP="008964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F23DD"/>
    <w:multiLevelType w:val="hybridMultilevel"/>
    <w:tmpl w:val="C1AC878C"/>
    <w:lvl w:ilvl="0" w:tplc="9E60655A">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2A03147"/>
    <w:multiLevelType w:val="hybridMultilevel"/>
    <w:tmpl w:val="8D28998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67DA8"/>
    <w:multiLevelType w:val="hybridMultilevel"/>
    <w:tmpl w:val="E21ABBBC"/>
    <w:lvl w:ilvl="0" w:tplc="E9A88904">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232086"/>
    <w:multiLevelType w:val="hybridMultilevel"/>
    <w:tmpl w:val="DF0A1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860B8E"/>
    <w:multiLevelType w:val="hybridMultilevel"/>
    <w:tmpl w:val="D3D05FF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67348"/>
    <w:multiLevelType w:val="hybridMultilevel"/>
    <w:tmpl w:val="A874D80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7905D2"/>
    <w:multiLevelType w:val="hybridMultilevel"/>
    <w:tmpl w:val="FB720C06"/>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ED6E6A"/>
    <w:multiLevelType w:val="hybridMultilevel"/>
    <w:tmpl w:val="F76C7342"/>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90A5D"/>
    <w:multiLevelType w:val="hybridMultilevel"/>
    <w:tmpl w:val="664E5C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C015833"/>
    <w:multiLevelType w:val="hybridMultilevel"/>
    <w:tmpl w:val="EF2E6B0C"/>
    <w:lvl w:ilvl="0" w:tplc="7C96FB5E">
      <w:start w:val="270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F84BF3"/>
    <w:multiLevelType w:val="hybridMultilevel"/>
    <w:tmpl w:val="309E7EC8"/>
    <w:lvl w:ilvl="0" w:tplc="B900EC34">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8A2792"/>
    <w:multiLevelType w:val="hybridMultilevel"/>
    <w:tmpl w:val="691A9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822C6"/>
    <w:multiLevelType w:val="hybridMultilevel"/>
    <w:tmpl w:val="74EE4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DD81F8F"/>
    <w:multiLevelType w:val="hybridMultilevel"/>
    <w:tmpl w:val="EFC4D4A8"/>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2B40DD"/>
    <w:multiLevelType w:val="hybridMultilevel"/>
    <w:tmpl w:val="3F9214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7A265B9"/>
    <w:multiLevelType w:val="hybridMultilevel"/>
    <w:tmpl w:val="5CEC4598"/>
    <w:lvl w:ilvl="0" w:tplc="75DCE3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ED18BC"/>
    <w:multiLevelType w:val="multilevel"/>
    <w:tmpl w:val="57BA127C"/>
    <w:lvl w:ilvl="0">
      <w:start w:val="1"/>
      <w:numFmt w:val="decimal"/>
      <w:pStyle w:val="1"/>
      <w:lvlText w:val="%1."/>
      <w:lvlJc w:val="left"/>
      <w:pPr>
        <w:tabs>
          <w:tab w:val="num" w:pos="3544"/>
        </w:tabs>
        <w:ind w:left="3544"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8" w15:restartNumberingAfterBreak="0">
    <w:nsid w:val="7D050617"/>
    <w:multiLevelType w:val="hybridMultilevel"/>
    <w:tmpl w:val="988E19D6"/>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7"/>
  </w:num>
  <w:num w:numId="2">
    <w:abstractNumId w:val="18"/>
  </w:num>
  <w:num w:numId="3">
    <w:abstractNumId w:val="1"/>
  </w:num>
  <w:num w:numId="4">
    <w:abstractNumId w:val="6"/>
  </w:num>
  <w:num w:numId="5">
    <w:abstractNumId w:val="4"/>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1"/>
  </w:num>
  <w:num w:numId="10">
    <w:abstractNumId w:val="7"/>
  </w:num>
  <w:num w:numId="11">
    <w:abstractNumId w:val="14"/>
  </w:num>
  <w:num w:numId="12">
    <w:abstractNumId w:val="15"/>
  </w:num>
  <w:num w:numId="13">
    <w:abstractNumId w:val="12"/>
  </w:num>
  <w:num w:numId="14">
    <w:abstractNumId w:val="14"/>
  </w:num>
  <w:num w:numId="15">
    <w:abstractNumId w:val="8"/>
  </w:num>
  <w:num w:numId="16">
    <w:abstractNumId w:val="13"/>
  </w:num>
  <w:num w:numId="17">
    <w:abstractNumId w:val="7"/>
  </w:num>
  <w:num w:numId="18">
    <w:abstractNumId w:val="0"/>
  </w:num>
  <w:num w:numId="19">
    <w:abstractNumId w:val="16"/>
  </w:num>
  <w:num w:numId="20">
    <w:abstractNumId w:val="19"/>
  </w:num>
  <w:num w:numId="21">
    <w:abstractNumId w:val="10"/>
  </w:num>
  <w:num w:numId="22">
    <w:abstractNumId w:val="2"/>
  </w:num>
  <w:num w:numId="23">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9"/>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3776"/>
    <w:rsid w:val="000042B5"/>
    <w:rsid w:val="0000532E"/>
    <w:rsid w:val="0000617F"/>
    <w:rsid w:val="0001766D"/>
    <w:rsid w:val="000208D5"/>
    <w:rsid w:val="00021BB7"/>
    <w:rsid w:val="00023FE6"/>
    <w:rsid w:val="00024F13"/>
    <w:rsid w:val="000302FB"/>
    <w:rsid w:val="00031DCC"/>
    <w:rsid w:val="00033353"/>
    <w:rsid w:val="0004249F"/>
    <w:rsid w:val="000518A8"/>
    <w:rsid w:val="00060CE1"/>
    <w:rsid w:val="0006202B"/>
    <w:rsid w:val="00074751"/>
    <w:rsid w:val="0009043B"/>
    <w:rsid w:val="00093E9B"/>
    <w:rsid w:val="00096A2B"/>
    <w:rsid w:val="000A560A"/>
    <w:rsid w:val="000C16B6"/>
    <w:rsid w:val="000E2EAC"/>
    <w:rsid w:val="00100BC3"/>
    <w:rsid w:val="001135BC"/>
    <w:rsid w:val="0011630F"/>
    <w:rsid w:val="00116931"/>
    <w:rsid w:val="00123072"/>
    <w:rsid w:val="00123DE5"/>
    <w:rsid w:val="001372E8"/>
    <w:rsid w:val="00144EF4"/>
    <w:rsid w:val="00145829"/>
    <w:rsid w:val="00166046"/>
    <w:rsid w:val="0016636A"/>
    <w:rsid w:val="0019360E"/>
    <w:rsid w:val="001B695E"/>
    <w:rsid w:val="001C3893"/>
    <w:rsid w:val="001D02B5"/>
    <w:rsid w:val="001D1DDB"/>
    <w:rsid w:val="001E2FED"/>
    <w:rsid w:val="001E5AFE"/>
    <w:rsid w:val="0021005D"/>
    <w:rsid w:val="0021592B"/>
    <w:rsid w:val="0021781F"/>
    <w:rsid w:val="00222EFB"/>
    <w:rsid w:val="00231E0C"/>
    <w:rsid w:val="00245EA4"/>
    <w:rsid w:val="002615B1"/>
    <w:rsid w:val="00262FC3"/>
    <w:rsid w:val="0026464D"/>
    <w:rsid w:val="0026510C"/>
    <w:rsid w:val="00277F75"/>
    <w:rsid w:val="0028065B"/>
    <w:rsid w:val="00286B6D"/>
    <w:rsid w:val="002957D2"/>
    <w:rsid w:val="002976ED"/>
    <w:rsid w:val="002A49F7"/>
    <w:rsid w:val="002B0DDD"/>
    <w:rsid w:val="002B59EF"/>
    <w:rsid w:val="002D05DB"/>
    <w:rsid w:val="002E17DB"/>
    <w:rsid w:val="002F2E8B"/>
    <w:rsid w:val="002F3509"/>
    <w:rsid w:val="002F451E"/>
    <w:rsid w:val="002F6C32"/>
    <w:rsid w:val="00315651"/>
    <w:rsid w:val="00322374"/>
    <w:rsid w:val="00323045"/>
    <w:rsid w:val="00331132"/>
    <w:rsid w:val="0033205D"/>
    <w:rsid w:val="00341942"/>
    <w:rsid w:val="0034475B"/>
    <w:rsid w:val="00351902"/>
    <w:rsid w:val="003530B5"/>
    <w:rsid w:val="00364AF1"/>
    <w:rsid w:val="00365CE4"/>
    <w:rsid w:val="0037313B"/>
    <w:rsid w:val="00373D86"/>
    <w:rsid w:val="00375C37"/>
    <w:rsid w:val="003A3617"/>
    <w:rsid w:val="003A492C"/>
    <w:rsid w:val="003A6E6E"/>
    <w:rsid w:val="003A79AC"/>
    <w:rsid w:val="003A7D09"/>
    <w:rsid w:val="003A7DD8"/>
    <w:rsid w:val="003C58D6"/>
    <w:rsid w:val="003D4EA5"/>
    <w:rsid w:val="003F28CA"/>
    <w:rsid w:val="004026F3"/>
    <w:rsid w:val="00403CD8"/>
    <w:rsid w:val="00415AC0"/>
    <w:rsid w:val="00417C2D"/>
    <w:rsid w:val="00434A6E"/>
    <w:rsid w:val="00446E4F"/>
    <w:rsid w:val="004501BF"/>
    <w:rsid w:val="00473CB5"/>
    <w:rsid w:val="004750EF"/>
    <w:rsid w:val="0048093F"/>
    <w:rsid w:val="004838A6"/>
    <w:rsid w:val="004900B0"/>
    <w:rsid w:val="00493277"/>
    <w:rsid w:val="004B0FCE"/>
    <w:rsid w:val="004B5FA4"/>
    <w:rsid w:val="004C32BA"/>
    <w:rsid w:val="004C5290"/>
    <w:rsid w:val="004C672E"/>
    <w:rsid w:val="004C6A35"/>
    <w:rsid w:val="004D4477"/>
    <w:rsid w:val="004F2944"/>
    <w:rsid w:val="004F2C7D"/>
    <w:rsid w:val="004F430F"/>
    <w:rsid w:val="00503596"/>
    <w:rsid w:val="00511208"/>
    <w:rsid w:val="005164F1"/>
    <w:rsid w:val="0052140E"/>
    <w:rsid w:val="0053186E"/>
    <w:rsid w:val="005318DD"/>
    <w:rsid w:val="0053250D"/>
    <w:rsid w:val="00544261"/>
    <w:rsid w:val="00547989"/>
    <w:rsid w:val="005514B5"/>
    <w:rsid w:val="0055189D"/>
    <w:rsid w:val="00557755"/>
    <w:rsid w:val="0056104B"/>
    <w:rsid w:val="00563173"/>
    <w:rsid w:val="005838EA"/>
    <w:rsid w:val="00585773"/>
    <w:rsid w:val="00586341"/>
    <w:rsid w:val="00592162"/>
    <w:rsid w:val="005A59CE"/>
    <w:rsid w:val="005A687B"/>
    <w:rsid w:val="005B188C"/>
    <w:rsid w:val="005B3F18"/>
    <w:rsid w:val="005D265B"/>
    <w:rsid w:val="005D3563"/>
    <w:rsid w:val="005E236A"/>
    <w:rsid w:val="00605C07"/>
    <w:rsid w:val="00614000"/>
    <w:rsid w:val="00614513"/>
    <w:rsid w:val="00622C64"/>
    <w:rsid w:val="0063517D"/>
    <w:rsid w:val="00646210"/>
    <w:rsid w:val="00657289"/>
    <w:rsid w:val="00666018"/>
    <w:rsid w:val="00666BD1"/>
    <w:rsid w:val="00682103"/>
    <w:rsid w:val="0068622F"/>
    <w:rsid w:val="0068782F"/>
    <w:rsid w:val="006945E5"/>
    <w:rsid w:val="006A0B53"/>
    <w:rsid w:val="006A286A"/>
    <w:rsid w:val="006A4102"/>
    <w:rsid w:val="006A4872"/>
    <w:rsid w:val="006B3381"/>
    <w:rsid w:val="006D0E3A"/>
    <w:rsid w:val="006E6562"/>
    <w:rsid w:val="006F2128"/>
    <w:rsid w:val="007067C5"/>
    <w:rsid w:val="007161BF"/>
    <w:rsid w:val="0072036B"/>
    <w:rsid w:val="00735466"/>
    <w:rsid w:val="007357AB"/>
    <w:rsid w:val="007679EC"/>
    <w:rsid w:val="0077095D"/>
    <w:rsid w:val="007732A2"/>
    <w:rsid w:val="00780C44"/>
    <w:rsid w:val="0078136E"/>
    <w:rsid w:val="00783F66"/>
    <w:rsid w:val="00785910"/>
    <w:rsid w:val="0079149C"/>
    <w:rsid w:val="00797DE5"/>
    <w:rsid w:val="007B48F3"/>
    <w:rsid w:val="007B609F"/>
    <w:rsid w:val="007C139D"/>
    <w:rsid w:val="007C2CF5"/>
    <w:rsid w:val="007C690E"/>
    <w:rsid w:val="007D310E"/>
    <w:rsid w:val="007E5761"/>
    <w:rsid w:val="007E7A37"/>
    <w:rsid w:val="007F5DBD"/>
    <w:rsid w:val="00802FBE"/>
    <w:rsid w:val="00832909"/>
    <w:rsid w:val="008458D8"/>
    <w:rsid w:val="008463BA"/>
    <w:rsid w:val="00846D18"/>
    <w:rsid w:val="00850683"/>
    <w:rsid w:val="00856F4C"/>
    <w:rsid w:val="0086103E"/>
    <w:rsid w:val="0086589C"/>
    <w:rsid w:val="008663A5"/>
    <w:rsid w:val="0087412F"/>
    <w:rsid w:val="00880A6C"/>
    <w:rsid w:val="00893051"/>
    <w:rsid w:val="00896408"/>
    <w:rsid w:val="008A0342"/>
    <w:rsid w:val="008B2891"/>
    <w:rsid w:val="008B675B"/>
    <w:rsid w:val="008D5300"/>
    <w:rsid w:val="008F0734"/>
    <w:rsid w:val="008F0D07"/>
    <w:rsid w:val="008F152C"/>
    <w:rsid w:val="008F3BFD"/>
    <w:rsid w:val="008F5159"/>
    <w:rsid w:val="0092467D"/>
    <w:rsid w:val="00942F98"/>
    <w:rsid w:val="009461CF"/>
    <w:rsid w:val="009466B9"/>
    <w:rsid w:val="009709BE"/>
    <w:rsid w:val="009770FF"/>
    <w:rsid w:val="0098040A"/>
    <w:rsid w:val="00983D72"/>
    <w:rsid w:val="00987D67"/>
    <w:rsid w:val="009929F3"/>
    <w:rsid w:val="009A0611"/>
    <w:rsid w:val="009A16DF"/>
    <w:rsid w:val="009C5EAC"/>
    <w:rsid w:val="009C7CE6"/>
    <w:rsid w:val="009E46CD"/>
    <w:rsid w:val="009F576F"/>
    <w:rsid w:val="009F7D8C"/>
    <w:rsid w:val="00A00DFE"/>
    <w:rsid w:val="00A01B63"/>
    <w:rsid w:val="00A05384"/>
    <w:rsid w:val="00A07655"/>
    <w:rsid w:val="00A10320"/>
    <w:rsid w:val="00A11467"/>
    <w:rsid w:val="00A12AAF"/>
    <w:rsid w:val="00A20BB9"/>
    <w:rsid w:val="00A26BBF"/>
    <w:rsid w:val="00A3717F"/>
    <w:rsid w:val="00A40947"/>
    <w:rsid w:val="00A42B1D"/>
    <w:rsid w:val="00A42CFD"/>
    <w:rsid w:val="00A61D5A"/>
    <w:rsid w:val="00A910C0"/>
    <w:rsid w:val="00A92D2A"/>
    <w:rsid w:val="00A9563B"/>
    <w:rsid w:val="00AA7BA2"/>
    <w:rsid w:val="00AB6653"/>
    <w:rsid w:val="00AC0FE0"/>
    <w:rsid w:val="00AC3FC0"/>
    <w:rsid w:val="00AC482C"/>
    <w:rsid w:val="00AC643E"/>
    <w:rsid w:val="00AD1DFC"/>
    <w:rsid w:val="00AF0A65"/>
    <w:rsid w:val="00B03ED8"/>
    <w:rsid w:val="00B07621"/>
    <w:rsid w:val="00B10882"/>
    <w:rsid w:val="00B1604D"/>
    <w:rsid w:val="00B20A48"/>
    <w:rsid w:val="00B36645"/>
    <w:rsid w:val="00B368D9"/>
    <w:rsid w:val="00B36ABB"/>
    <w:rsid w:val="00B5007A"/>
    <w:rsid w:val="00B65FBB"/>
    <w:rsid w:val="00B70B61"/>
    <w:rsid w:val="00B776B7"/>
    <w:rsid w:val="00B82214"/>
    <w:rsid w:val="00B87AB3"/>
    <w:rsid w:val="00B9055E"/>
    <w:rsid w:val="00BB2430"/>
    <w:rsid w:val="00BB7B54"/>
    <w:rsid w:val="00BC485D"/>
    <w:rsid w:val="00BD39BE"/>
    <w:rsid w:val="00BE1A5E"/>
    <w:rsid w:val="00BE3603"/>
    <w:rsid w:val="00BE4063"/>
    <w:rsid w:val="00C012BD"/>
    <w:rsid w:val="00C0392C"/>
    <w:rsid w:val="00C04CD9"/>
    <w:rsid w:val="00C0654F"/>
    <w:rsid w:val="00C11BE1"/>
    <w:rsid w:val="00C1560A"/>
    <w:rsid w:val="00C1723B"/>
    <w:rsid w:val="00C2232F"/>
    <w:rsid w:val="00C23AF3"/>
    <w:rsid w:val="00C35845"/>
    <w:rsid w:val="00C4138D"/>
    <w:rsid w:val="00C50903"/>
    <w:rsid w:val="00C51082"/>
    <w:rsid w:val="00C62894"/>
    <w:rsid w:val="00C63F44"/>
    <w:rsid w:val="00C74A79"/>
    <w:rsid w:val="00C762BF"/>
    <w:rsid w:val="00C8496C"/>
    <w:rsid w:val="00C9262E"/>
    <w:rsid w:val="00CB0695"/>
    <w:rsid w:val="00CB5A40"/>
    <w:rsid w:val="00CC1CA7"/>
    <w:rsid w:val="00CD06DB"/>
    <w:rsid w:val="00CE5E1C"/>
    <w:rsid w:val="00CE6CB0"/>
    <w:rsid w:val="00CE7B9C"/>
    <w:rsid w:val="00CF3D2D"/>
    <w:rsid w:val="00CF4116"/>
    <w:rsid w:val="00D03072"/>
    <w:rsid w:val="00D0708C"/>
    <w:rsid w:val="00D235B0"/>
    <w:rsid w:val="00D367AE"/>
    <w:rsid w:val="00D3685B"/>
    <w:rsid w:val="00D54F6F"/>
    <w:rsid w:val="00D57337"/>
    <w:rsid w:val="00D577BB"/>
    <w:rsid w:val="00D57DFD"/>
    <w:rsid w:val="00D648E3"/>
    <w:rsid w:val="00D653F2"/>
    <w:rsid w:val="00D73075"/>
    <w:rsid w:val="00D91737"/>
    <w:rsid w:val="00D92AB5"/>
    <w:rsid w:val="00D964AE"/>
    <w:rsid w:val="00DA31B3"/>
    <w:rsid w:val="00DB6590"/>
    <w:rsid w:val="00DD11CB"/>
    <w:rsid w:val="00DE01F4"/>
    <w:rsid w:val="00DE1BAA"/>
    <w:rsid w:val="00DF478B"/>
    <w:rsid w:val="00E07817"/>
    <w:rsid w:val="00E10C1F"/>
    <w:rsid w:val="00E17F77"/>
    <w:rsid w:val="00E20E32"/>
    <w:rsid w:val="00E2157C"/>
    <w:rsid w:val="00E25B87"/>
    <w:rsid w:val="00E30C81"/>
    <w:rsid w:val="00E33BAF"/>
    <w:rsid w:val="00E34104"/>
    <w:rsid w:val="00E41779"/>
    <w:rsid w:val="00E509F6"/>
    <w:rsid w:val="00E50B88"/>
    <w:rsid w:val="00E5474B"/>
    <w:rsid w:val="00E66906"/>
    <w:rsid w:val="00E72047"/>
    <w:rsid w:val="00E75326"/>
    <w:rsid w:val="00E85F59"/>
    <w:rsid w:val="00E97E07"/>
    <w:rsid w:val="00EB26FB"/>
    <w:rsid w:val="00EC2F3D"/>
    <w:rsid w:val="00ED1731"/>
    <w:rsid w:val="00ED2B78"/>
    <w:rsid w:val="00ED2F63"/>
    <w:rsid w:val="00EE2EAD"/>
    <w:rsid w:val="00F02007"/>
    <w:rsid w:val="00F1488D"/>
    <w:rsid w:val="00F255E4"/>
    <w:rsid w:val="00F32CBB"/>
    <w:rsid w:val="00F346B4"/>
    <w:rsid w:val="00F35CFF"/>
    <w:rsid w:val="00F36A91"/>
    <w:rsid w:val="00F40727"/>
    <w:rsid w:val="00F44198"/>
    <w:rsid w:val="00F618ED"/>
    <w:rsid w:val="00F74C55"/>
    <w:rsid w:val="00F81C1C"/>
    <w:rsid w:val="00F90941"/>
    <w:rsid w:val="00F90DF0"/>
    <w:rsid w:val="00F92325"/>
    <w:rsid w:val="00F93278"/>
    <w:rsid w:val="00FA2D6F"/>
    <w:rsid w:val="00FC7919"/>
    <w:rsid w:val="00FD1690"/>
    <w:rsid w:val="00FE1148"/>
    <w:rsid w:val="00FE1D31"/>
    <w:rsid w:val="00FE50DE"/>
    <w:rsid w:val="00FF199B"/>
    <w:rsid w:val="00FF496E"/>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宋体"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8ED"/>
    <w:pPr>
      <w:spacing w:after="0" w:line="240" w:lineRule="auto"/>
    </w:pPr>
    <w:rPr>
      <w:rFonts w:ascii="Times New Roman"/>
      <w:sz w:val="20"/>
      <w:szCs w:val="24"/>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D92AB5"/>
    <w:pPr>
      <w:keepNext/>
      <w:numPr>
        <w:numId w:val="1"/>
      </w:numPr>
      <w:spacing w:before="180" w:after="60"/>
      <w:ind w:left="562" w:hanging="562"/>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618ED"/>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618ED"/>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D92AB5"/>
    <w:rPr>
      <w:rFonts w:ascii="Helvetica" w:eastAsia="MS Mincho" w:hAnsi="Helvetica" w:cs="Arial"/>
      <w:b/>
      <w:bCs/>
      <w:kern w:val="32"/>
      <w:sz w:val="28"/>
      <w:szCs w:val="32"/>
    </w:rPr>
  </w:style>
  <w:style w:type="character" w:customStyle="1" w:styleId="2Char">
    <w:name w:val="标题 2 Char"/>
    <w:aliases w:val="Head2A Char,2 Char,H2 Char1,UNDERRUBRIK 1-2 Char,DO NOT USE_h2 Char,h2 Char1,h21 Char,H2 Char Char,h2 Char Char"/>
    <w:basedOn w:val="a1"/>
    <w:link w:val="2"/>
    <w:rsid w:val="00F618ED"/>
    <w:rPr>
      <w:rFonts w:ascii="Helvetica" w:eastAsia="MS Mincho" w:hAnsi="Helvetica" w:cs="Arial"/>
      <w:b/>
      <w:bCs/>
      <w:iCs/>
      <w:sz w:val="20"/>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F618ED"/>
    <w:rPr>
      <w:rFonts w:ascii="Arial" w:eastAsia="MS Mincho" w:hAnsi="Arial" w:cs="Arial"/>
      <w:b/>
      <w:bCs/>
      <w:sz w:val="26"/>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F618ED"/>
    <w:rPr>
      <w:rFonts w:ascii="Times New Roman" w:eastAsia="MS Mincho"/>
      <w:b/>
      <w:bCs/>
      <w:sz w:val="28"/>
      <w:szCs w:val="28"/>
    </w:rPr>
  </w:style>
  <w:style w:type="paragraph" w:styleId="a0">
    <w:name w:val="Body Text"/>
    <w:aliases w:val="bt"/>
    <w:basedOn w:val="a"/>
    <w:link w:val="Char"/>
    <w:rsid w:val="00F618ED"/>
    <w:pPr>
      <w:spacing w:after="120"/>
      <w:jc w:val="both"/>
    </w:pPr>
    <w:rPr>
      <w:rFonts w:eastAsia="MS Mincho"/>
    </w:rPr>
  </w:style>
  <w:style w:type="character" w:customStyle="1" w:styleId="Char">
    <w:name w:val="正文文本 Char"/>
    <w:aliases w:val="bt Char"/>
    <w:basedOn w:val="a1"/>
    <w:link w:val="a0"/>
    <w:rsid w:val="00F618ED"/>
    <w:rPr>
      <w:rFonts w:ascii="Times New Roman" w:eastAsia="MS Mincho"/>
      <w:sz w:val="20"/>
      <w:szCs w:val="24"/>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F618ED"/>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F618ED"/>
    <w:rPr>
      <w:rFonts w:ascii="Arial" w:eastAsia="MS Mincho" w:hAnsi="Arial"/>
      <w:b/>
      <w:sz w:val="20"/>
      <w:szCs w:val="24"/>
    </w:rPr>
  </w:style>
  <w:style w:type="table" w:styleId="a5">
    <w:name w:val="Table Grid"/>
    <w:basedOn w:val="a2"/>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caption"/>
    <w:basedOn w:val="a"/>
    <w:next w:val="a"/>
    <w:uiPriority w:val="35"/>
    <w:unhideWhenUsed/>
    <w:qFormat/>
    <w:rsid w:val="009E46CD"/>
    <w:pPr>
      <w:spacing w:after="200"/>
    </w:pPr>
    <w:rPr>
      <w:iCs/>
      <w:sz w:val="18"/>
      <w:szCs w:val="18"/>
    </w:rPr>
  </w:style>
  <w:style w:type="paragraph" w:styleId="a7">
    <w:name w:val="footer"/>
    <w:basedOn w:val="a"/>
    <w:link w:val="Char1"/>
    <w:uiPriority w:val="99"/>
    <w:unhideWhenUsed/>
    <w:rsid w:val="00896408"/>
    <w:pPr>
      <w:tabs>
        <w:tab w:val="center" w:pos="4536"/>
        <w:tab w:val="right" w:pos="9072"/>
      </w:tabs>
    </w:pPr>
  </w:style>
  <w:style w:type="character" w:customStyle="1" w:styleId="Char1">
    <w:name w:val="页脚 Char"/>
    <w:basedOn w:val="a1"/>
    <w:link w:val="a7"/>
    <w:uiPriority w:val="99"/>
    <w:rsid w:val="00896408"/>
    <w:rPr>
      <w:rFonts w:ascii="Times New Roman"/>
      <w:sz w:val="20"/>
      <w:szCs w:val="24"/>
    </w:rPr>
  </w:style>
  <w:style w:type="paragraph" w:styleId="a8">
    <w:name w:val="List Paragraph"/>
    <w:aliases w:val="- Bullets,목록 단락,リスト段落"/>
    <w:basedOn w:val="a"/>
    <w:link w:val="Char2"/>
    <w:uiPriority w:val="34"/>
    <w:qFormat/>
    <w:rsid w:val="007C690E"/>
    <w:pPr>
      <w:ind w:left="720"/>
      <w:contextualSpacing/>
    </w:pPr>
  </w:style>
  <w:style w:type="character" w:styleId="a9">
    <w:name w:val="Hyperlink"/>
    <w:basedOn w:val="a1"/>
    <w:uiPriority w:val="99"/>
    <w:unhideWhenUsed/>
    <w:rsid w:val="00F44198"/>
    <w:rPr>
      <w:color w:val="0000FF" w:themeColor="hyperlink"/>
      <w:u w:val="single"/>
    </w:rPr>
  </w:style>
  <w:style w:type="character" w:customStyle="1" w:styleId="Mention">
    <w:name w:val="Mention"/>
    <w:basedOn w:val="a1"/>
    <w:uiPriority w:val="99"/>
    <w:semiHidden/>
    <w:unhideWhenUsed/>
    <w:rsid w:val="00F44198"/>
    <w:rPr>
      <w:color w:val="2B579A"/>
      <w:shd w:val="clear" w:color="auto" w:fill="E6E6E6"/>
    </w:rPr>
  </w:style>
  <w:style w:type="character" w:styleId="aa">
    <w:name w:val="FollowedHyperlink"/>
    <w:basedOn w:val="a1"/>
    <w:uiPriority w:val="99"/>
    <w:semiHidden/>
    <w:unhideWhenUsed/>
    <w:rsid w:val="00CF4116"/>
    <w:rPr>
      <w:color w:val="800080" w:themeColor="followedHyperlink"/>
      <w:u w:val="single"/>
    </w:rPr>
  </w:style>
  <w:style w:type="character" w:customStyle="1" w:styleId="Char2">
    <w:name w:val="列出段落 Char"/>
    <w:aliases w:val="- Bullets Char,목록 단락 Char,リスト段落 Char"/>
    <w:link w:val="a8"/>
    <w:uiPriority w:val="34"/>
    <w:qFormat/>
    <w:locked/>
    <w:rsid w:val="00D235B0"/>
    <w:rPr>
      <w:rFonts w:ascii="Times New Roman"/>
      <w:sz w:val="20"/>
      <w:szCs w:val="24"/>
    </w:rPr>
  </w:style>
  <w:style w:type="character" w:customStyle="1" w:styleId="UnresolvedMention">
    <w:name w:val="Unresolved Mention"/>
    <w:basedOn w:val="a1"/>
    <w:uiPriority w:val="99"/>
    <w:semiHidden/>
    <w:unhideWhenUsed/>
    <w:rsid w:val="006B3381"/>
    <w:rPr>
      <w:color w:val="808080"/>
      <w:shd w:val="clear" w:color="auto" w:fill="E6E6E6"/>
    </w:rPr>
  </w:style>
  <w:style w:type="character" w:styleId="ab">
    <w:name w:val="annotation reference"/>
    <w:basedOn w:val="a1"/>
    <w:uiPriority w:val="99"/>
    <w:semiHidden/>
    <w:unhideWhenUsed/>
    <w:rsid w:val="004026F3"/>
    <w:rPr>
      <w:sz w:val="16"/>
      <w:szCs w:val="16"/>
    </w:rPr>
  </w:style>
  <w:style w:type="paragraph" w:styleId="ac">
    <w:name w:val="annotation text"/>
    <w:basedOn w:val="a"/>
    <w:link w:val="Char3"/>
    <w:uiPriority w:val="99"/>
    <w:semiHidden/>
    <w:unhideWhenUsed/>
    <w:rsid w:val="004026F3"/>
    <w:rPr>
      <w:szCs w:val="20"/>
    </w:rPr>
  </w:style>
  <w:style w:type="character" w:customStyle="1" w:styleId="Char3">
    <w:name w:val="批注文字 Char"/>
    <w:basedOn w:val="a1"/>
    <w:link w:val="ac"/>
    <w:uiPriority w:val="99"/>
    <w:semiHidden/>
    <w:rsid w:val="004026F3"/>
    <w:rPr>
      <w:rFonts w:ascii="Times New Roman"/>
      <w:sz w:val="20"/>
      <w:szCs w:val="20"/>
    </w:rPr>
  </w:style>
  <w:style w:type="paragraph" w:styleId="ad">
    <w:name w:val="annotation subject"/>
    <w:basedOn w:val="ac"/>
    <w:next w:val="ac"/>
    <w:link w:val="Char4"/>
    <w:uiPriority w:val="99"/>
    <w:semiHidden/>
    <w:unhideWhenUsed/>
    <w:rsid w:val="004026F3"/>
    <w:rPr>
      <w:b/>
      <w:bCs/>
    </w:rPr>
  </w:style>
  <w:style w:type="character" w:customStyle="1" w:styleId="Char4">
    <w:name w:val="批注主题 Char"/>
    <w:basedOn w:val="Char3"/>
    <w:link w:val="ad"/>
    <w:uiPriority w:val="99"/>
    <w:semiHidden/>
    <w:rsid w:val="004026F3"/>
    <w:rPr>
      <w:rFonts w:ascii="Times New Roman"/>
      <w:b/>
      <w:bCs/>
      <w:sz w:val="20"/>
      <w:szCs w:val="20"/>
    </w:rPr>
  </w:style>
  <w:style w:type="paragraph" w:styleId="ae">
    <w:name w:val="Balloon Text"/>
    <w:basedOn w:val="a"/>
    <w:link w:val="Char5"/>
    <w:uiPriority w:val="99"/>
    <w:semiHidden/>
    <w:unhideWhenUsed/>
    <w:rsid w:val="004026F3"/>
    <w:rPr>
      <w:rFonts w:ascii="Segoe UI" w:hAnsi="Segoe UI" w:cs="Segoe UI"/>
      <w:sz w:val="18"/>
      <w:szCs w:val="18"/>
    </w:rPr>
  </w:style>
  <w:style w:type="character" w:customStyle="1" w:styleId="Char5">
    <w:name w:val="批注框文本 Char"/>
    <w:basedOn w:val="a1"/>
    <w:link w:val="ae"/>
    <w:uiPriority w:val="99"/>
    <w:semiHidden/>
    <w:rsid w:val="004026F3"/>
    <w:rPr>
      <w:rFonts w:ascii="Segoe UI" w:hAnsi="Segoe UI" w:cs="Segoe UI"/>
      <w:sz w:val="18"/>
      <w:szCs w:val="18"/>
    </w:rPr>
  </w:style>
  <w:style w:type="character" w:customStyle="1" w:styleId="B1">
    <w:name w:val="B1 (文字)"/>
    <w:basedOn w:val="a1"/>
    <w:link w:val="B10"/>
    <w:uiPriority w:val="99"/>
    <w:locked/>
    <w:rsid w:val="006945E5"/>
    <w:rPr>
      <w:rFonts w:ascii="宋体" w:eastAsia="宋体" w:hAnsi="宋体"/>
      <w:lang w:val="en-GB"/>
    </w:rPr>
  </w:style>
  <w:style w:type="paragraph" w:customStyle="1" w:styleId="B10">
    <w:name w:val="B1"/>
    <w:basedOn w:val="af"/>
    <w:link w:val="B1"/>
    <w:uiPriority w:val="99"/>
    <w:rsid w:val="006945E5"/>
    <w:pPr>
      <w:spacing w:after="180"/>
      <w:ind w:left="568" w:hanging="284"/>
      <w:contextualSpacing w:val="0"/>
    </w:pPr>
    <w:rPr>
      <w:rFonts w:ascii="宋体" w:hAnsi="宋体"/>
      <w:sz w:val="22"/>
      <w:szCs w:val="22"/>
      <w:lang w:val="en-GB"/>
    </w:rPr>
  </w:style>
  <w:style w:type="paragraph" w:styleId="af">
    <w:name w:val="List"/>
    <w:basedOn w:val="a"/>
    <w:uiPriority w:val="99"/>
    <w:semiHidden/>
    <w:unhideWhenUsed/>
    <w:rsid w:val="006945E5"/>
    <w:pPr>
      <w:ind w:left="360" w:hanging="360"/>
      <w:contextualSpacing/>
    </w:pPr>
  </w:style>
  <w:style w:type="character" w:customStyle="1" w:styleId="B1Char1">
    <w:name w:val="B1 Char1"/>
    <w:locked/>
    <w:rsid w:val="006945E5"/>
    <w:rPr>
      <w:lang w:val="en-GB"/>
    </w:rPr>
  </w:style>
  <w:style w:type="paragraph" w:customStyle="1" w:styleId="3GPPHeader">
    <w:name w:val="3GPP_Header"/>
    <w:basedOn w:val="a"/>
    <w:rsid w:val="0001766D"/>
    <w:pPr>
      <w:tabs>
        <w:tab w:val="left" w:pos="1701"/>
        <w:tab w:val="right" w:pos="9639"/>
      </w:tabs>
      <w:overflowPunct w:val="0"/>
      <w:autoSpaceDE w:val="0"/>
      <w:autoSpaceDN w:val="0"/>
      <w:adjustRightInd w:val="0"/>
      <w:spacing w:after="240"/>
      <w:jc w:val="both"/>
    </w:pPr>
    <w:rPr>
      <w:rFonts w:eastAsia="PMingLiU"/>
      <w:b/>
      <w:sz w:val="24"/>
      <w:szCs w:val="20"/>
      <w:lang w:val="en-GB" w:eastAsia="zh-CN"/>
    </w:rPr>
  </w:style>
  <w:style w:type="paragraph" w:customStyle="1" w:styleId="3GPPHeaderArial">
    <w:name w:val="3GPP_Header + Arial"/>
    <w:basedOn w:val="a"/>
    <w:rsid w:val="0001766D"/>
    <w:rPr>
      <w:rFonts w:ascii="Arial" w:eastAsia="PMingLiU" w:hAnsi="Arial" w:cs="Arial"/>
      <w:sz w:val="22"/>
      <w:lang w:eastAsia="zh-CN"/>
    </w:rPr>
  </w:style>
  <w:style w:type="paragraph" w:customStyle="1" w:styleId="TAH">
    <w:name w:val="TAH"/>
    <w:basedOn w:val="TAC"/>
    <w:link w:val="TAHCar"/>
    <w:rsid w:val="00C2232F"/>
    <w:rPr>
      <w:b/>
    </w:rPr>
  </w:style>
  <w:style w:type="paragraph" w:customStyle="1" w:styleId="TAC">
    <w:name w:val="TAC"/>
    <w:basedOn w:val="a"/>
    <w:link w:val="TACChar"/>
    <w:rsid w:val="00C2232F"/>
    <w:pPr>
      <w:keepNext/>
      <w:keepLines/>
      <w:jc w:val="center"/>
    </w:pPr>
    <w:rPr>
      <w:rFonts w:ascii="Arial" w:hAnsi="Arial"/>
      <w:sz w:val="18"/>
      <w:szCs w:val="20"/>
      <w:lang w:val="en-GB" w:eastAsia="x-none"/>
    </w:rPr>
  </w:style>
  <w:style w:type="paragraph" w:customStyle="1" w:styleId="TH">
    <w:name w:val="TH"/>
    <w:basedOn w:val="a"/>
    <w:link w:val="THChar"/>
    <w:rsid w:val="00C2232F"/>
    <w:pPr>
      <w:keepNext/>
      <w:keepLines/>
      <w:spacing w:before="60" w:after="180"/>
      <w:jc w:val="center"/>
    </w:pPr>
    <w:rPr>
      <w:rFonts w:ascii="Arial" w:hAnsi="Arial"/>
      <w:b/>
      <w:szCs w:val="20"/>
      <w:lang w:val="en-GB" w:eastAsia="x-none"/>
    </w:rPr>
  </w:style>
  <w:style w:type="character" w:customStyle="1" w:styleId="TACChar">
    <w:name w:val="TAC Char"/>
    <w:link w:val="TAC"/>
    <w:rsid w:val="00C2232F"/>
    <w:rPr>
      <w:rFonts w:ascii="Arial" w:hAnsi="Arial"/>
      <w:sz w:val="18"/>
      <w:szCs w:val="20"/>
      <w:lang w:val="en-GB" w:eastAsia="x-none"/>
    </w:rPr>
  </w:style>
  <w:style w:type="character" w:customStyle="1" w:styleId="THChar">
    <w:name w:val="TH Char"/>
    <w:link w:val="TH"/>
    <w:rsid w:val="00C2232F"/>
    <w:rPr>
      <w:rFonts w:ascii="Arial" w:hAnsi="Arial"/>
      <w:b/>
      <w:sz w:val="20"/>
      <w:szCs w:val="20"/>
      <w:lang w:val="en-GB" w:eastAsia="x-none"/>
    </w:rPr>
  </w:style>
  <w:style w:type="character" w:customStyle="1" w:styleId="TAHCar">
    <w:name w:val="TAH Car"/>
    <w:link w:val="TAH"/>
    <w:rsid w:val="00C2232F"/>
    <w:rPr>
      <w:rFonts w:ascii="Arial" w:hAnsi="Arial"/>
      <w:b/>
      <w:sz w:val="18"/>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4176">
      <w:bodyDiv w:val="1"/>
      <w:marLeft w:val="0"/>
      <w:marRight w:val="0"/>
      <w:marTop w:val="0"/>
      <w:marBottom w:val="0"/>
      <w:divBdr>
        <w:top w:val="none" w:sz="0" w:space="0" w:color="auto"/>
        <w:left w:val="none" w:sz="0" w:space="0" w:color="auto"/>
        <w:bottom w:val="none" w:sz="0" w:space="0" w:color="auto"/>
        <w:right w:val="none" w:sz="0" w:space="0" w:color="auto"/>
      </w:divBdr>
    </w:div>
    <w:div w:id="82117981">
      <w:bodyDiv w:val="1"/>
      <w:marLeft w:val="0"/>
      <w:marRight w:val="0"/>
      <w:marTop w:val="0"/>
      <w:marBottom w:val="0"/>
      <w:divBdr>
        <w:top w:val="none" w:sz="0" w:space="0" w:color="auto"/>
        <w:left w:val="none" w:sz="0" w:space="0" w:color="auto"/>
        <w:bottom w:val="none" w:sz="0" w:space="0" w:color="auto"/>
        <w:right w:val="none" w:sz="0" w:space="0" w:color="auto"/>
      </w:divBdr>
    </w:div>
    <w:div w:id="217939861">
      <w:bodyDiv w:val="1"/>
      <w:marLeft w:val="0"/>
      <w:marRight w:val="0"/>
      <w:marTop w:val="0"/>
      <w:marBottom w:val="0"/>
      <w:divBdr>
        <w:top w:val="none" w:sz="0" w:space="0" w:color="auto"/>
        <w:left w:val="none" w:sz="0" w:space="0" w:color="auto"/>
        <w:bottom w:val="none" w:sz="0" w:space="0" w:color="auto"/>
        <w:right w:val="none" w:sz="0" w:space="0" w:color="auto"/>
      </w:divBdr>
    </w:div>
    <w:div w:id="230508629">
      <w:bodyDiv w:val="1"/>
      <w:marLeft w:val="0"/>
      <w:marRight w:val="0"/>
      <w:marTop w:val="0"/>
      <w:marBottom w:val="0"/>
      <w:divBdr>
        <w:top w:val="none" w:sz="0" w:space="0" w:color="auto"/>
        <w:left w:val="none" w:sz="0" w:space="0" w:color="auto"/>
        <w:bottom w:val="none" w:sz="0" w:space="0" w:color="auto"/>
        <w:right w:val="none" w:sz="0" w:space="0" w:color="auto"/>
      </w:divBdr>
    </w:div>
    <w:div w:id="329331403">
      <w:bodyDiv w:val="1"/>
      <w:marLeft w:val="0"/>
      <w:marRight w:val="0"/>
      <w:marTop w:val="0"/>
      <w:marBottom w:val="0"/>
      <w:divBdr>
        <w:top w:val="none" w:sz="0" w:space="0" w:color="auto"/>
        <w:left w:val="none" w:sz="0" w:space="0" w:color="auto"/>
        <w:bottom w:val="none" w:sz="0" w:space="0" w:color="auto"/>
        <w:right w:val="none" w:sz="0" w:space="0" w:color="auto"/>
      </w:divBdr>
    </w:div>
    <w:div w:id="430441091">
      <w:bodyDiv w:val="1"/>
      <w:marLeft w:val="0"/>
      <w:marRight w:val="0"/>
      <w:marTop w:val="0"/>
      <w:marBottom w:val="0"/>
      <w:divBdr>
        <w:top w:val="none" w:sz="0" w:space="0" w:color="auto"/>
        <w:left w:val="none" w:sz="0" w:space="0" w:color="auto"/>
        <w:bottom w:val="none" w:sz="0" w:space="0" w:color="auto"/>
        <w:right w:val="none" w:sz="0" w:space="0" w:color="auto"/>
      </w:divBdr>
    </w:div>
    <w:div w:id="649479608">
      <w:bodyDiv w:val="1"/>
      <w:marLeft w:val="0"/>
      <w:marRight w:val="0"/>
      <w:marTop w:val="0"/>
      <w:marBottom w:val="0"/>
      <w:divBdr>
        <w:top w:val="none" w:sz="0" w:space="0" w:color="auto"/>
        <w:left w:val="none" w:sz="0" w:space="0" w:color="auto"/>
        <w:bottom w:val="none" w:sz="0" w:space="0" w:color="auto"/>
        <w:right w:val="none" w:sz="0" w:space="0" w:color="auto"/>
      </w:divBdr>
    </w:div>
    <w:div w:id="678510214">
      <w:bodyDiv w:val="1"/>
      <w:marLeft w:val="0"/>
      <w:marRight w:val="0"/>
      <w:marTop w:val="0"/>
      <w:marBottom w:val="0"/>
      <w:divBdr>
        <w:top w:val="none" w:sz="0" w:space="0" w:color="auto"/>
        <w:left w:val="none" w:sz="0" w:space="0" w:color="auto"/>
        <w:bottom w:val="none" w:sz="0" w:space="0" w:color="auto"/>
        <w:right w:val="none" w:sz="0" w:space="0" w:color="auto"/>
      </w:divBdr>
    </w:div>
    <w:div w:id="683364351">
      <w:bodyDiv w:val="1"/>
      <w:marLeft w:val="0"/>
      <w:marRight w:val="0"/>
      <w:marTop w:val="0"/>
      <w:marBottom w:val="0"/>
      <w:divBdr>
        <w:top w:val="none" w:sz="0" w:space="0" w:color="auto"/>
        <w:left w:val="none" w:sz="0" w:space="0" w:color="auto"/>
        <w:bottom w:val="none" w:sz="0" w:space="0" w:color="auto"/>
        <w:right w:val="none" w:sz="0" w:space="0" w:color="auto"/>
      </w:divBdr>
    </w:div>
    <w:div w:id="838809528">
      <w:bodyDiv w:val="1"/>
      <w:marLeft w:val="0"/>
      <w:marRight w:val="0"/>
      <w:marTop w:val="0"/>
      <w:marBottom w:val="0"/>
      <w:divBdr>
        <w:top w:val="none" w:sz="0" w:space="0" w:color="auto"/>
        <w:left w:val="none" w:sz="0" w:space="0" w:color="auto"/>
        <w:bottom w:val="none" w:sz="0" w:space="0" w:color="auto"/>
        <w:right w:val="none" w:sz="0" w:space="0" w:color="auto"/>
      </w:divBdr>
    </w:div>
    <w:div w:id="839346010">
      <w:bodyDiv w:val="1"/>
      <w:marLeft w:val="0"/>
      <w:marRight w:val="0"/>
      <w:marTop w:val="0"/>
      <w:marBottom w:val="0"/>
      <w:divBdr>
        <w:top w:val="none" w:sz="0" w:space="0" w:color="auto"/>
        <w:left w:val="none" w:sz="0" w:space="0" w:color="auto"/>
        <w:bottom w:val="none" w:sz="0" w:space="0" w:color="auto"/>
        <w:right w:val="none" w:sz="0" w:space="0" w:color="auto"/>
      </w:divBdr>
    </w:div>
    <w:div w:id="1065950603">
      <w:bodyDiv w:val="1"/>
      <w:marLeft w:val="0"/>
      <w:marRight w:val="0"/>
      <w:marTop w:val="0"/>
      <w:marBottom w:val="0"/>
      <w:divBdr>
        <w:top w:val="none" w:sz="0" w:space="0" w:color="auto"/>
        <w:left w:val="none" w:sz="0" w:space="0" w:color="auto"/>
        <w:bottom w:val="none" w:sz="0" w:space="0" w:color="auto"/>
        <w:right w:val="none" w:sz="0" w:space="0" w:color="auto"/>
      </w:divBdr>
    </w:div>
    <w:div w:id="1133446529">
      <w:bodyDiv w:val="1"/>
      <w:marLeft w:val="0"/>
      <w:marRight w:val="0"/>
      <w:marTop w:val="0"/>
      <w:marBottom w:val="0"/>
      <w:divBdr>
        <w:top w:val="none" w:sz="0" w:space="0" w:color="auto"/>
        <w:left w:val="none" w:sz="0" w:space="0" w:color="auto"/>
        <w:bottom w:val="none" w:sz="0" w:space="0" w:color="auto"/>
        <w:right w:val="none" w:sz="0" w:space="0" w:color="auto"/>
      </w:divBdr>
    </w:div>
    <w:div w:id="1169902956">
      <w:bodyDiv w:val="1"/>
      <w:marLeft w:val="0"/>
      <w:marRight w:val="0"/>
      <w:marTop w:val="0"/>
      <w:marBottom w:val="0"/>
      <w:divBdr>
        <w:top w:val="none" w:sz="0" w:space="0" w:color="auto"/>
        <w:left w:val="none" w:sz="0" w:space="0" w:color="auto"/>
        <w:bottom w:val="none" w:sz="0" w:space="0" w:color="auto"/>
        <w:right w:val="none" w:sz="0" w:space="0" w:color="auto"/>
      </w:divBdr>
    </w:div>
    <w:div w:id="1183519730">
      <w:bodyDiv w:val="1"/>
      <w:marLeft w:val="0"/>
      <w:marRight w:val="0"/>
      <w:marTop w:val="0"/>
      <w:marBottom w:val="0"/>
      <w:divBdr>
        <w:top w:val="none" w:sz="0" w:space="0" w:color="auto"/>
        <w:left w:val="none" w:sz="0" w:space="0" w:color="auto"/>
        <w:bottom w:val="none" w:sz="0" w:space="0" w:color="auto"/>
        <w:right w:val="none" w:sz="0" w:space="0" w:color="auto"/>
      </w:divBdr>
    </w:div>
    <w:div w:id="1224365806">
      <w:bodyDiv w:val="1"/>
      <w:marLeft w:val="0"/>
      <w:marRight w:val="0"/>
      <w:marTop w:val="0"/>
      <w:marBottom w:val="0"/>
      <w:divBdr>
        <w:top w:val="none" w:sz="0" w:space="0" w:color="auto"/>
        <w:left w:val="none" w:sz="0" w:space="0" w:color="auto"/>
        <w:bottom w:val="none" w:sz="0" w:space="0" w:color="auto"/>
        <w:right w:val="none" w:sz="0" w:space="0" w:color="auto"/>
      </w:divBdr>
    </w:div>
    <w:div w:id="1272127011">
      <w:bodyDiv w:val="1"/>
      <w:marLeft w:val="0"/>
      <w:marRight w:val="0"/>
      <w:marTop w:val="0"/>
      <w:marBottom w:val="0"/>
      <w:divBdr>
        <w:top w:val="none" w:sz="0" w:space="0" w:color="auto"/>
        <w:left w:val="none" w:sz="0" w:space="0" w:color="auto"/>
        <w:bottom w:val="none" w:sz="0" w:space="0" w:color="auto"/>
        <w:right w:val="none" w:sz="0" w:space="0" w:color="auto"/>
      </w:divBdr>
    </w:div>
    <w:div w:id="1335914346">
      <w:bodyDiv w:val="1"/>
      <w:marLeft w:val="0"/>
      <w:marRight w:val="0"/>
      <w:marTop w:val="0"/>
      <w:marBottom w:val="0"/>
      <w:divBdr>
        <w:top w:val="none" w:sz="0" w:space="0" w:color="auto"/>
        <w:left w:val="none" w:sz="0" w:space="0" w:color="auto"/>
        <w:bottom w:val="none" w:sz="0" w:space="0" w:color="auto"/>
        <w:right w:val="none" w:sz="0" w:space="0" w:color="auto"/>
      </w:divBdr>
    </w:div>
    <w:div w:id="1360349257">
      <w:bodyDiv w:val="1"/>
      <w:marLeft w:val="0"/>
      <w:marRight w:val="0"/>
      <w:marTop w:val="0"/>
      <w:marBottom w:val="0"/>
      <w:divBdr>
        <w:top w:val="none" w:sz="0" w:space="0" w:color="auto"/>
        <w:left w:val="none" w:sz="0" w:space="0" w:color="auto"/>
        <w:bottom w:val="none" w:sz="0" w:space="0" w:color="auto"/>
        <w:right w:val="none" w:sz="0" w:space="0" w:color="auto"/>
      </w:divBdr>
    </w:div>
    <w:div w:id="1368408774">
      <w:bodyDiv w:val="1"/>
      <w:marLeft w:val="0"/>
      <w:marRight w:val="0"/>
      <w:marTop w:val="0"/>
      <w:marBottom w:val="0"/>
      <w:divBdr>
        <w:top w:val="none" w:sz="0" w:space="0" w:color="auto"/>
        <w:left w:val="none" w:sz="0" w:space="0" w:color="auto"/>
        <w:bottom w:val="none" w:sz="0" w:space="0" w:color="auto"/>
        <w:right w:val="none" w:sz="0" w:space="0" w:color="auto"/>
      </w:divBdr>
    </w:div>
    <w:div w:id="1394039669">
      <w:bodyDiv w:val="1"/>
      <w:marLeft w:val="0"/>
      <w:marRight w:val="0"/>
      <w:marTop w:val="0"/>
      <w:marBottom w:val="0"/>
      <w:divBdr>
        <w:top w:val="none" w:sz="0" w:space="0" w:color="auto"/>
        <w:left w:val="none" w:sz="0" w:space="0" w:color="auto"/>
        <w:bottom w:val="none" w:sz="0" w:space="0" w:color="auto"/>
        <w:right w:val="none" w:sz="0" w:space="0" w:color="auto"/>
      </w:divBdr>
    </w:div>
    <w:div w:id="1411659595">
      <w:bodyDiv w:val="1"/>
      <w:marLeft w:val="0"/>
      <w:marRight w:val="0"/>
      <w:marTop w:val="0"/>
      <w:marBottom w:val="0"/>
      <w:divBdr>
        <w:top w:val="none" w:sz="0" w:space="0" w:color="auto"/>
        <w:left w:val="none" w:sz="0" w:space="0" w:color="auto"/>
        <w:bottom w:val="none" w:sz="0" w:space="0" w:color="auto"/>
        <w:right w:val="none" w:sz="0" w:space="0" w:color="auto"/>
      </w:divBdr>
    </w:div>
    <w:div w:id="1521165241">
      <w:bodyDiv w:val="1"/>
      <w:marLeft w:val="0"/>
      <w:marRight w:val="0"/>
      <w:marTop w:val="0"/>
      <w:marBottom w:val="0"/>
      <w:divBdr>
        <w:top w:val="none" w:sz="0" w:space="0" w:color="auto"/>
        <w:left w:val="none" w:sz="0" w:space="0" w:color="auto"/>
        <w:bottom w:val="none" w:sz="0" w:space="0" w:color="auto"/>
        <w:right w:val="none" w:sz="0" w:space="0" w:color="auto"/>
      </w:divBdr>
    </w:div>
    <w:div w:id="1552155721">
      <w:bodyDiv w:val="1"/>
      <w:marLeft w:val="0"/>
      <w:marRight w:val="0"/>
      <w:marTop w:val="0"/>
      <w:marBottom w:val="0"/>
      <w:divBdr>
        <w:top w:val="none" w:sz="0" w:space="0" w:color="auto"/>
        <w:left w:val="none" w:sz="0" w:space="0" w:color="auto"/>
        <w:bottom w:val="none" w:sz="0" w:space="0" w:color="auto"/>
        <w:right w:val="none" w:sz="0" w:space="0" w:color="auto"/>
      </w:divBdr>
    </w:div>
    <w:div w:id="1558281741">
      <w:bodyDiv w:val="1"/>
      <w:marLeft w:val="0"/>
      <w:marRight w:val="0"/>
      <w:marTop w:val="0"/>
      <w:marBottom w:val="0"/>
      <w:divBdr>
        <w:top w:val="none" w:sz="0" w:space="0" w:color="auto"/>
        <w:left w:val="none" w:sz="0" w:space="0" w:color="auto"/>
        <w:bottom w:val="none" w:sz="0" w:space="0" w:color="auto"/>
        <w:right w:val="none" w:sz="0" w:space="0" w:color="auto"/>
      </w:divBdr>
    </w:div>
    <w:div w:id="1699119055">
      <w:bodyDiv w:val="1"/>
      <w:marLeft w:val="0"/>
      <w:marRight w:val="0"/>
      <w:marTop w:val="0"/>
      <w:marBottom w:val="0"/>
      <w:divBdr>
        <w:top w:val="none" w:sz="0" w:space="0" w:color="auto"/>
        <w:left w:val="none" w:sz="0" w:space="0" w:color="auto"/>
        <w:bottom w:val="none" w:sz="0" w:space="0" w:color="auto"/>
        <w:right w:val="none" w:sz="0" w:space="0" w:color="auto"/>
      </w:divBdr>
    </w:div>
    <w:div w:id="1850171747">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077119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F6C84-F4AB-47AE-9120-4DDFD26B7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638</Words>
  <Characters>3642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2018-01-30T09:52:00Z</dcterms:created>
  <dcterms:modified xsi:type="dcterms:W3CDTF">2018-04-07T03:49:00Z</dcterms:modified>
</cp:coreProperties>
</file>